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DCF06" w14:textId="0AC680AB" w:rsidR="007D7E56" w:rsidRPr="007F577E" w:rsidRDefault="003B544E" w:rsidP="007D7E56">
      <w:pPr>
        <w:pStyle w:val="NoSpacing"/>
        <w:rPr>
          <w:b/>
        </w:rPr>
      </w:pPr>
      <w:r>
        <w:rPr>
          <w:rFonts w:cs="Arial"/>
          <w:noProof/>
          <w:color w:val="E36C0A"/>
          <w:szCs w:val="24"/>
        </w:rPr>
        <w:drawing>
          <wp:anchor distT="0" distB="0" distL="114300" distR="114300" simplePos="0" relativeHeight="251659264" behindDoc="0" locked="0" layoutInCell="1" allowOverlap="1" wp14:anchorId="4B5581E4" wp14:editId="7C42C415">
            <wp:simplePos x="0" y="0"/>
            <wp:positionH relativeFrom="margin">
              <wp:align>right</wp:align>
            </wp:positionH>
            <wp:positionV relativeFrom="margin">
              <wp:posOffset>-438150</wp:posOffset>
            </wp:positionV>
            <wp:extent cx="1780540" cy="469265"/>
            <wp:effectExtent l="0" t="0" r="0" b="6985"/>
            <wp:wrapSquare wrapText="bothSides"/>
            <wp:docPr id="4" name="Picture 4" descr="http://myscs/library/Support/Templates/Crests/Office%20of%20the%20Public%20Guardi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yscs/library/Support/Templates/Crests/Office%20of%20the%20Public%20Guardian.g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78054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sidR="007D7E56" w:rsidRPr="007F577E">
        <w:rPr>
          <w:b/>
        </w:rPr>
        <w:t xml:space="preserve">ADULTS WITH INCAPACITY                                                </w:t>
      </w:r>
    </w:p>
    <w:p w14:paraId="06DBB86E" w14:textId="77777777" w:rsidR="007D7E56" w:rsidRPr="007F577E" w:rsidRDefault="007D7E56" w:rsidP="007D7E56">
      <w:pPr>
        <w:pStyle w:val="NoSpacing"/>
      </w:pPr>
      <w:r w:rsidRPr="007F577E">
        <w:t>(SCOTLAND) ACT 2000</w:t>
      </w:r>
    </w:p>
    <w:p w14:paraId="363EFDA0" w14:textId="44159373" w:rsidR="007D7E56" w:rsidRPr="001F639E" w:rsidRDefault="007D7E56" w:rsidP="007D7E56">
      <w:pPr>
        <w:pStyle w:val="NoSpacing"/>
        <w:rPr>
          <w:rFonts w:cs="Arial"/>
          <w:color w:val="E36C0A"/>
          <w:sz w:val="16"/>
          <w:szCs w:val="16"/>
        </w:rPr>
      </w:pPr>
    </w:p>
    <w:p w14:paraId="2994A1CE" w14:textId="067D0D6C" w:rsidR="00A567C8" w:rsidRPr="001D7EC5" w:rsidRDefault="001F639E" w:rsidP="00A567C8">
      <w:pPr>
        <w:ind w:right="-46"/>
        <w:rPr>
          <w:color w:val="0070C0"/>
          <w:sz w:val="36"/>
          <w:szCs w:val="36"/>
        </w:rPr>
      </w:pPr>
      <w:r>
        <w:rPr>
          <w:rFonts w:cs="Arial"/>
          <w:b/>
          <w:noProof/>
          <w:color w:val="E36C0A"/>
          <w:sz w:val="28"/>
          <w:szCs w:val="28"/>
          <w:lang w:eastAsia="en-GB"/>
        </w:rPr>
        <mc:AlternateContent>
          <mc:Choice Requires="wps">
            <w:drawing>
              <wp:anchor distT="0" distB="0" distL="114300" distR="114300" simplePos="0" relativeHeight="251661312" behindDoc="0" locked="0" layoutInCell="1" allowOverlap="1" wp14:anchorId="7A4C3923" wp14:editId="110399D9">
                <wp:simplePos x="0" y="0"/>
                <wp:positionH relativeFrom="column">
                  <wp:posOffset>220980</wp:posOffset>
                </wp:positionH>
                <wp:positionV relativeFrom="paragraph">
                  <wp:posOffset>353060</wp:posOffset>
                </wp:positionV>
                <wp:extent cx="6151880" cy="1653540"/>
                <wp:effectExtent l="0" t="0" r="20320" b="22860"/>
                <wp:wrapNone/>
                <wp:docPr id="7" name="Rounded Rectangle 7"/>
                <wp:cNvGraphicFramePr/>
                <a:graphic xmlns:a="http://schemas.openxmlformats.org/drawingml/2006/main">
                  <a:graphicData uri="http://schemas.microsoft.com/office/word/2010/wordprocessingShape">
                    <wps:wsp>
                      <wps:cNvSpPr/>
                      <wps:spPr>
                        <a:xfrm>
                          <a:off x="0" y="0"/>
                          <a:ext cx="6151880" cy="1653540"/>
                        </a:xfrm>
                        <a:prstGeom prst="roundRect">
                          <a:avLst/>
                        </a:prstGeom>
                        <a:solidFill>
                          <a:srgbClr val="FFFFFF"/>
                        </a:solidFill>
                        <a:ln>
                          <a:solidFill>
                            <a:srgbClr val="0070C0"/>
                          </a:solidFill>
                        </a:ln>
                      </wps:spPr>
                      <wps:style>
                        <a:lnRef idx="2">
                          <a:schemeClr val="dk1"/>
                        </a:lnRef>
                        <a:fillRef idx="1">
                          <a:schemeClr val="lt1"/>
                        </a:fillRef>
                        <a:effectRef idx="0">
                          <a:schemeClr val="dk1"/>
                        </a:effectRef>
                        <a:fontRef idx="minor">
                          <a:schemeClr val="dk1"/>
                        </a:fontRef>
                      </wps:style>
                      <wps:txbx>
                        <w:txbxContent>
                          <w:p w14:paraId="3C4D9DD7" w14:textId="77777777" w:rsidR="00A567C8" w:rsidRPr="00305F8D" w:rsidRDefault="00A567C8" w:rsidP="00A567C8">
                            <w:pPr>
                              <w:spacing w:line="240" w:lineRule="auto"/>
                              <w:rPr>
                                <w:rFonts w:ascii="Arial" w:hAnsi="Arial" w:cs="Arial"/>
                                <w:b/>
                              </w:rPr>
                            </w:pPr>
                            <w:r w:rsidRPr="00305F8D">
                              <w:rPr>
                                <w:rFonts w:ascii="Arial" w:hAnsi="Arial" w:cs="Arial"/>
                                <w:b/>
                              </w:rPr>
                              <w:t xml:space="preserve">Who is this leaflet for?   </w:t>
                            </w:r>
                          </w:p>
                          <w:p w14:paraId="7296971A" w14:textId="40B24EB3" w:rsidR="00A567C8" w:rsidRPr="00305F8D" w:rsidRDefault="00A567C8" w:rsidP="00365186">
                            <w:pPr>
                              <w:spacing w:line="240" w:lineRule="auto"/>
                              <w:rPr>
                                <w:rFonts w:ascii="Arial" w:hAnsi="Arial" w:cs="Arial"/>
                                <w:b/>
                              </w:rPr>
                            </w:pPr>
                            <w:r w:rsidRPr="00305F8D">
                              <w:rPr>
                                <w:rFonts w:ascii="Arial" w:hAnsi="Arial" w:cs="Arial"/>
                                <w:b/>
                              </w:rPr>
                              <w:t>This is for fi</w:t>
                            </w:r>
                            <w:r w:rsidR="00365186" w:rsidRPr="00305F8D">
                              <w:rPr>
                                <w:rFonts w:ascii="Arial" w:hAnsi="Arial" w:cs="Arial"/>
                                <w:b/>
                              </w:rPr>
                              <w:t xml:space="preserve">nancial </w:t>
                            </w:r>
                            <w:r w:rsidR="00600E38">
                              <w:rPr>
                                <w:rFonts w:ascii="Arial" w:hAnsi="Arial" w:cs="Arial"/>
                                <w:b/>
                              </w:rPr>
                              <w:t>sector staff that</w:t>
                            </w:r>
                            <w:r w:rsidR="00365186" w:rsidRPr="00305F8D">
                              <w:rPr>
                                <w:rFonts w:ascii="Arial" w:hAnsi="Arial" w:cs="Arial"/>
                                <w:b/>
                              </w:rPr>
                              <w:t>:</w:t>
                            </w:r>
                          </w:p>
                          <w:p w14:paraId="78E5B270" w14:textId="670B60E0" w:rsidR="00600E38" w:rsidRDefault="00600E38" w:rsidP="00600E38">
                            <w:pPr>
                              <w:pStyle w:val="ListParagraph"/>
                              <w:numPr>
                                <w:ilvl w:val="0"/>
                                <w:numId w:val="9"/>
                              </w:numPr>
                              <w:spacing w:line="240" w:lineRule="auto"/>
                              <w:rPr>
                                <w:rFonts w:ascii="Arial" w:hAnsi="Arial" w:cs="Arial"/>
                                <w:b/>
                              </w:rPr>
                            </w:pPr>
                            <w:r>
                              <w:rPr>
                                <w:rFonts w:ascii="Arial" w:hAnsi="Arial" w:cs="Arial"/>
                                <w:b/>
                              </w:rPr>
                              <w:t xml:space="preserve">Wish to raise </w:t>
                            </w:r>
                            <w:r w:rsidR="006A7A40">
                              <w:rPr>
                                <w:rFonts w:ascii="Arial" w:hAnsi="Arial" w:cs="Arial"/>
                                <w:b/>
                              </w:rPr>
                              <w:t xml:space="preserve">a </w:t>
                            </w:r>
                            <w:r>
                              <w:rPr>
                                <w:rFonts w:ascii="Arial" w:hAnsi="Arial" w:cs="Arial"/>
                                <w:b/>
                              </w:rPr>
                              <w:t>c</w:t>
                            </w:r>
                            <w:r w:rsidR="006A7A40">
                              <w:rPr>
                                <w:rFonts w:ascii="Arial" w:hAnsi="Arial" w:cs="Arial"/>
                                <w:b/>
                              </w:rPr>
                              <w:t>oncern</w:t>
                            </w:r>
                            <w:r w:rsidRPr="00305F8D">
                              <w:rPr>
                                <w:rFonts w:ascii="Arial" w:hAnsi="Arial" w:cs="Arial"/>
                                <w:b/>
                              </w:rPr>
                              <w:t xml:space="preserve"> about how the funds or property belonging to an </w:t>
                            </w:r>
                            <w:r>
                              <w:rPr>
                                <w:rFonts w:ascii="Arial" w:hAnsi="Arial" w:cs="Arial"/>
                                <w:b/>
                              </w:rPr>
                              <w:t>incapable adult are being used, or</w:t>
                            </w:r>
                          </w:p>
                          <w:p w14:paraId="3A9052C8" w14:textId="77777777" w:rsidR="00C94255" w:rsidRPr="00305F8D" w:rsidRDefault="00C94255" w:rsidP="00C94255">
                            <w:pPr>
                              <w:pStyle w:val="ListParagraph"/>
                              <w:spacing w:line="240" w:lineRule="auto"/>
                              <w:rPr>
                                <w:rFonts w:ascii="Arial" w:hAnsi="Arial" w:cs="Arial"/>
                                <w:b/>
                              </w:rPr>
                            </w:pPr>
                          </w:p>
                          <w:p w14:paraId="113650D6" w14:textId="4D409B43" w:rsidR="00365186" w:rsidRPr="00305F8D" w:rsidRDefault="00600E38" w:rsidP="00365186">
                            <w:pPr>
                              <w:pStyle w:val="ListParagraph"/>
                              <w:numPr>
                                <w:ilvl w:val="0"/>
                                <w:numId w:val="9"/>
                              </w:numPr>
                              <w:spacing w:line="240" w:lineRule="auto"/>
                              <w:rPr>
                                <w:rFonts w:ascii="Arial" w:hAnsi="Arial" w:cs="Arial"/>
                                <w:b/>
                              </w:rPr>
                            </w:pPr>
                            <w:r>
                              <w:rPr>
                                <w:rFonts w:ascii="Arial" w:hAnsi="Arial" w:cs="Arial"/>
                                <w:b/>
                              </w:rPr>
                              <w:t>Have b</w:t>
                            </w:r>
                            <w:r w:rsidR="00365186" w:rsidRPr="00305F8D">
                              <w:rPr>
                                <w:rFonts w:ascii="Arial" w:hAnsi="Arial" w:cs="Arial"/>
                                <w:b/>
                              </w:rPr>
                              <w:t>een asked by this office to provide information, bank statements or put safeguards on an incapable adult’s account.</w:t>
                            </w:r>
                          </w:p>
                          <w:p w14:paraId="6BB1A12E" w14:textId="77777777" w:rsidR="00365186" w:rsidRPr="00A567C8" w:rsidRDefault="00365186" w:rsidP="00365186">
                            <w:pPr>
                              <w:spacing w:line="240" w:lineRule="auto"/>
                              <w:rPr>
                                <w:rFonts w:ascii="Arial" w:hAnsi="Arial" w:cs="Arial"/>
                                <w:b/>
                                <w:sz w:val="24"/>
                                <w:szCs w:val="24"/>
                              </w:rPr>
                            </w:pPr>
                          </w:p>
                          <w:p w14:paraId="162FBC01" w14:textId="77777777" w:rsidR="00A567C8" w:rsidRDefault="00A567C8" w:rsidP="00A567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4C3923" id="Rounded Rectangle 7" o:spid="_x0000_s1026" style="position:absolute;margin-left:17.4pt;margin-top:27.8pt;width:484.4pt;height:13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0qlQIAAJgFAAAOAAAAZHJzL2Uyb0RvYy54bWysVEtv2zAMvg/YfxB0X21nTdMFcYogRYYB&#10;RRu0HXpWZCkxJouapMTOfv0o+dGsC3oYloMimvz4+ERydtNUihyEdSXonGYXKSVCcyhKvc3p9+fV&#10;p2tKnGe6YAq0yOlROHoz//hhVpupGMEOVCEsQSfaTWuT0533Zpokju9ExdwFGKFRKcFWzKNot0lh&#10;WY3eK5WM0vQqqcEWxgIXzuHX21ZJ59G/lIL7Bymd8ETlFHPz8bTx3IQzmc/YdGuZ2ZW8S4P9QxYV&#10;KzUGHVzdMs/I3pZ/uapKbsGB9BccqgSkLLmINWA1WfqmmqcdMyLWguQ4M9Dk/p9bfn9YW1IWOZ1Q&#10;olmFT/QIe12IgjwieUxvlSCTQFNt3BStn8zadpLDa6i5kbYK/1gNaSK1x4Fa0XjC8eNVNs6ur/EF&#10;OOqyq/Hn8WUkP3mFG+v8VwEVCZec2pBGyCHyyg53zmNctO/tQkgHqixWpVJRsNvNUllyYPjYq/gL&#10;iSPkDzOl30em6SRd9smdINFPgCaBiLb0ePNHJYJDpR+FRCax2FFMOfawGBIqfmRdNtEyQCQmPoCy&#10;cyDle1BnG2Ai9vUATM8BX6MN1jEiaD8Aq1KDfR8sW/u+6rbWULZvNk3XBhsojthDFtrhcoavSnzB&#10;O+b8mlmcJnx13BD+AQ+poM4pdDdKdmB/nfse7LHJUUtJjdOZU/dzz6ygRH3T2P5fskvsH+KjcDme&#10;jFCwp5rNqUbvqyVgT2S4iwyP12DvVX+VFqoXXCSLEBVVTHOMnVPubS8sfbs1cBVxsVhEMxxhw/yd&#10;fjI8OA8Eh+Z8bl6YNV0be5yAe+gnmU3fNHJrG5AaFnsPsoxdHihuee2ox/GPndytqrBfTuVo9bpQ&#10;578BAAD//wMAUEsDBBQABgAIAAAAIQAKBaHj3QAAAAoBAAAPAAAAZHJzL2Rvd25yZXYueG1sTI/B&#10;TsMwDIbvSLxDZCQuiCWjtEKl6VRNcILLBoJr1oS2onGqxN3K2+Od4Gbr+/X7c7VZ/CiOLqYhoIb1&#10;SoFw2AY7YKfh/e359gFEIoPWjAGdhh+XYFNfXlSmtOGEO3fcUye4BFNpNPREUyllanvnTVqFySGz&#10;rxC9IV5jJ200Jy73o7xTqpDeDMgXejO5be/a7/3sNbzk24ZSfP18ouaj6JbsZudp1vr6amkeQZBb&#10;6C8MZ31Wh5qdDmFGm8SoIbtnc9KQ5wWIM1cq4+nAZF0okHUl/79Q/wIAAP//AwBQSwECLQAUAAYA&#10;CAAAACEAtoM4kv4AAADhAQAAEwAAAAAAAAAAAAAAAAAAAAAAW0NvbnRlbnRfVHlwZXNdLnhtbFBL&#10;AQItABQABgAIAAAAIQA4/SH/1gAAAJQBAAALAAAAAAAAAAAAAAAAAC8BAABfcmVscy8ucmVsc1BL&#10;AQItABQABgAIAAAAIQAayB0qlQIAAJgFAAAOAAAAAAAAAAAAAAAAAC4CAABkcnMvZTJvRG9jLnht&#10;bFBLAQItABQABgAIAAAAIQAKBaHj3QAAAAoBAAAPAAAAAAAAAAAAAAAAAO8EAABkcnMvZG93bnJl&#10;di54bWxQSwUGAAAAAAQABADzAAAA+QUAAAAA&#10;" strokecolor="#0070c0" strokeweight="1pt">
                <v:stroke joinstyle="miter"/>
                <v:textbox>
                  <w:txbxContent>
                    <w:p w14:paraId="3C4D9DD7" w14:textId="77777777" w:rsidR="00A567C8" w:rsidRPr="00305F8D" w:rsidRDefault="00A567C8" w:rsidP="00A567C8">
                      <w:pPr>
                        <w:spacing w:line="240" w:lineRule="auto"/>
                        <w:rPr>
                          <w:rFonts w:ascii="Arial" w:hAnsi="Arial" w:cs="Arial"/>
                          <w:b/>
                        </w:rPr>
                      </w:pPr>
                      <w:r w:rsidRPr="00305F8D">
                        <w:rPr>
                          <w:rFonts w:ascii="Arial" w:hAnsi="Arial" w:cs="Arial"/>
                          <w:b/>
                        </w:rPr>
                        <w:t xml:space="preserve">Who is this leaflet for?   </w:t>
                      </w:r>
                    </w:p>
                    <w:p w14:paraId="7296971A" w14:textId="40B24EB3" w:rsidR="00A567C8" w:rsidRPr="00305F8D" w:rsidRDefault="00A567C8" w:rsidP="00365186">
                      <w:pPr>
                        <w:spacing w:line="240" w:lineRule="auto"/>
                        <w:rPr>
                          <w:rFonts w:ascii="Arial" w:hAnsi="Arial" w:cs="Arial"/>
                          <w:b/>
                        </w:rPr>
                      </w:pPr>
                      <w:r w:rsidRPr="00305F8D">
                        <w:rPr>
                          <w:rFonts w:ascii="Arial" w:hAnsi="Arial" w:cs="Arial"/>
                          <w:b/>
                        </w:rPr>
                        <w:t>This is for fi</w:t>
                      </w:r>
                      <w:r w:rsidR="00365186" w:rsidRPr="00305F8D">
                        <w:rPr>
                          <w:rFonts w:ascii="Arial" w:hAnsi="Arial" w:cs="Arial"/>
                          <w:b/>
                        </w:rPr>
                        <w:t xml:space="preserve">nancial </w:t>
                      </w:r>
                      <w:r w:rsidR="00600E38">
                        <w:rPr>
                          <w:rFonts w:ascii="Arial" w:hAnsi="Arial" w:cs="Arial"/>
                          <w:b/>
                        </w:rPr>
                        <w:t>sector staff that</w:t>
                      </w:r>
                      <w:r w:rsidR="00365186" w:rsidRPr="00305F8D">
                        <w:rPr>
                          <w:rFonts w:ascii="Arial" w:hAnsi="Arial" w:cs="Arial"/>
                          <w:b/>
                        </w:rPr>
                        <w:t>:</w:t>
                      </w:r>
                    </w:p>
                    <w:p w14:paraId="78E5B270" w14:textId="670B60E0" w:rsidR="00600E38" w:rsidRDefault="00600E38" w:rsidP="00600E38">
                      <w:pPr>
                        <w:pStyle w:val="ListParagraph"/>
                        <w:numPr>
                          <w:ilvl w:val="0"/>
                          <w:numId w:val="9"/>
                        </w:numPr>
                        <w:spacing w:line="240" w:lineRule="auto"/>
                        <w:rPr>
                          <w:rFonts w:ascii="Arial" w:hAnsi="Arial" w:cs="Arial"/>
                          <w:b/>
                        </w:rPr>
                      </w:pPr>
                      <w:r>
                        <w:rPr>
                          <w:rFonts w:ascii="Arial" w:hAnsi="Arial" w:cs="Arial"/>
                          <w:b/>
                        </w:rPr>
                        <w:t xml:space="preserve">Wish to raise </w:t>
                      </w:r>
                      <w:r w:rsidR="006A7A40">
                        <w:rPr>
                          <w:rFonts w:ascii="Arial" w:hAnsi="Arial" w:cs="Arial"/>
                          <w:b/>
                        </w:rPr>
                        <w:t xml:space="preserve">a </w:t>
                      </w:r>
                      <w:r>
                        <w:rPr>
                          <w:rFonts w:ascii="Arial" w:hAnsi="Arial" w:cs="Arial"/>
                          <w:b/>
                        </w:rPr>
                        <w:t>c</w:t>
                      </w:r>
                      <w:r w:rsidR="006A7A40">
                        <w:rPr>
                          <w:rFonts w:ascii="Arial" w:hAnsi="Arial" w:cs="Arial"/>
                          <w:b/>
                        </w:rPr>
                        <w:t>oncern</w:t>
                      </w:r>
                      <w:r w:rsidRPr="00305F8D">
                        <w:rPr>
                          <w:rFonts w:ascii="Arial" w:hAnsi="Arial" w:cs="Arial"/>
                          <w:b/>
                        </w:rPr>
                        <w:t xml:space="preserve"> about how the funds or property belonging to an </w:t>
                      </w:r>
                      <w:r>
                        <w:rPr>
                          <w:rFonts w:ascii="Arial" w:hAnsi="Arial" w:cs="Arial"/>
                          <w:b/>
                        </w:rPr>
                        <w:t>incapable adult are being used, or</w:t>
                      </w:r>
                    </w:p>
                    <w:p w14:paraId="3A9052C8" w14:textId="77777777" w:rsidR="00C94255" w:rsidRPr="00305F8D" w:rsidRDefault="00C94255" w:rsidP="00C94255">
                      <w:pPr>
                        <w:pStyle w:val="ListParagraph"/>
                        <w:spacing w:line="240" w:lineRule="auto"/>
                        <w:rPr>
                          <w:rFonts w:ascii="Arial" w:hAnsi="Arial" w:cs="Arial"/>
                          <w:b/>
                        </w:rPr>
                      </w:pPr>
                    </w:p>
                    <w:p w14:paraId="113650D6" w14:textId="4D409B43" w:rsidR="00365186" w:rsidRPr="00305F8D" w:rsidRDefault="00600E38" w:rsidP="00365186">
                      <w:pPr>
                        <w:pStyle w:val="ListParagraph"/>
                        <w:numPr>
                          <w:ilvl w:val="0"/>
                          <w:numId w:val="9"/>
                        </w:numPr>
                        <w:spacing w:line="240" w:lineRule="auto"/>
                        <w:rPr>
                          <w:rFonts w:ascii="Arial" w:hAnsi="Arial" w:cs="Arial"/>
                          <w:b/>
                        </w:rPr>
                      </w:pPr>
                      <w:r>
                        <w:rPr>
                          <w:rFonts w:ascii="Arial" w:hAnsi="Arial" w:cs="Arial"/>
                          <w:b/>
                        </w:rPr>
                        <w:t>Have b</w:t>
                      </w:r>
                      <w:r w:rsidR="00365186" w:rsidRPr="00305F8D">
                        <w:rPr>
                          <w:rFonts w:ascii="Arial" w:hAnsi="Arial" w:cs="Arial"/>
                          <w:b/>
                        </w:rPr>
                        <w:t>een asked by this office to provide information, bank statements or put safeguards on an incapable adult’s account.</w:t>
                      </w:r>
                    </w:p>
                    <w:p w14:paraId="6BB1A12E" w14:textId="77777777" w:rsidR="00365186" w:rsidRPr="00A567C8" w:rsidRDefault="00365186" w:rsidP="00365186">
                      <w:pPr>
                        <w:spacing w:line="240" w:lineRule="auto"/>
                        <w:rPr>
                          <w:rFonts w:ascii="Arial" w:hAnsi="Arial" w:cs="Arial"/>
                          <w:b/>
                          <w:sz w:val="24"/>
                          <w:szCs w:val="24"/>
                        </w:rPr>
                      </w:pPr>
                    </w:p>
                    <w:p w14:paraId="162FBC01" w14:textId="77777777" w:rsidR="00A567C8" w:rsidRDefault="00A567C8" w:rsidP="00A567C8">
                      <w:pPr>
                        <w:jc w:val="center"/>
                      </w:pPr>
                    </w:p>
                  </w:txbxContent>
                </v:textbox>
              </v:roundrect>
            </w:pict>
          </mc:Fallback>
        </mc:AlternateContent>
      </w:r>
      <w:r w:rsidR="00365186" w:rsidRPr="001D7EC5">
        <w:rPr>
          <w:b/>
          <w:color w:val="0070C0"/>
          <w:sz w:val="36"/>
          <w:szCs w:val="36"/>
        </w:rPr>
        <w:t>Investigations</w:t>
      </w:r>
      <w:r w:rsidR="002441D5" w:rsidRPr="001D7EC5">
        <w:rPr>
          <w:color w:val="0070C0"/>
          <w:sz w:val="36"/>
          <w:szCs w:val="36"/>
        </w:rPr>
        <w:t>:</w:t>
      </w:r>
      <w:r w:rsidR="009A5667" w:rsidRPr="001D7EC5">
        <w:rPr>
          <w:color w:val="0070C0"/>
          <w:sz w:val="36"/>
          <w:szCs w:val="36"/>
        </w:rPr>
        <w:t xml:space="preserve"> </w:t>
      </w:r>
      <w:r w:rsidR="009A5667" w:rsidRPr="001D7EC5">
        <w:rPr>
          <w:rFonts w:cs="Arial"/>
          <w:b/>
          <w:color w:val="0070C0"/>
          <w:sz w:val="36"/>
          <w:szCs w:val="36"/>
        </w:rPr>
        <w:t xml:space="preserve">A guide for </w:t>
      </w:r>
      <w:r w:rsidR="00BA494C" w:rsidRPr="001D7EC5">
        <w:rPr>
          <w:rFonts w:cs="Arial"/>
          <w:b/>
          <w:color w:val="0070C0"/>
          <w:sz w:val="36"/>
          <w:szCs w:val="36"/>
        </w:rPr>
        <w:t xml:space="preserve">staff working in the financial sector </w:t>
      </w:r>
    </w:p>
    <w:p w14:paraId="46102052" w14:textId="64F42D5C" w:rsidR="00A567C8" w:rsidRDefault="00A567C8" w:rsidP="004E6701">
      <w:pPr>
        <w:spacing w:before="240" w:line="240" w:lineRule="auto"/>
        <w:rPr>
          <w:rFonts w:cs="Arial"/>
          <w:b/>
          <w:color w:val="E36C0A"/>
          <w:sz w:val="28"/>
          <w:szCs w:val="28"/>
        </w:rPr>
      </w:pPr>
    </w:p>
    <w:p w14:paraId="73B4C460" w14:textId="77777777" w:rsidR="00A567C8" w:rsidRDefault="00A567C8" w:rsidP="004E6701">
      <w:pPr>
        <w:spacing w:before="240" w:line="240" w:lineRule="auto"/>
        <w:rPr>
          <w:rFonts w:cs="Arial"/>
          <w:b/>
          <w:color w:val="E36C0A"/>
          <w:sz w:val="28"/>
          <w:szCs w:val="28"/>
        </w:rPr>
      </w:pPr>
    </w:p>
    <w:p w14:paraId="78DE87DD" w14:textId="77777777" w:rsidR="00A567C8" w:rsidRDefault="00A567C8" w:rsidP="004E6701">
      <w:pPr>
        <w:spacing w:before="240" w:line="240" w:lineRule="auto"/>
        <w:rPr>
          <w:rFonts w:cs="Arial"/>
          <w:b/>
          <w:color w:val="E36C0A"/>
          <w:sz w:val="28"/>
          <w:szCs w:val="28"/>
        </w:rPr>
      </w:pPr>
    </w:p>
    <w:p w14:paraId="138EFEF6" w14:textId="71D47B2F" w:rsidR="003B544E" w:rsidRPr="003B544E" w:rsidRDefault="003B544E" w:rsidP="004E6701">
      <w:pPr>
        <w:spacing w:before="240" w:line="240" w:lineRule="auto"/>
        <w:rPr>
          <w:rFonts w:cs="Arial"/>
          <w:b/>
          <w:color w:val="E36C0A"/>
          <w:sz w:val="16"/>
          <w:szCs w:val="16"/>
        </w:rPr>
      </w:pPr>
    </w:p>
    <w:p w14:paraId="12F1F813" w14:textId="77777777" w:rsidR="001F639E" w:rsidRPr="001F639E" w:rsidRDefault="001F639E" w:rsidP="00E400F3">
      <w:pPr>
        <w:spacing w:before="240" w:line="240" w:lineRule="auto"/>
        <w:rPr>
          <w:rFonts w:ascii="Arial" w:hAnsi="Arial" w:cs="Arial"/>
          <w:b/>
          <w:color w:val="0070C0"/>
          <w:sz w:val="16"/>
          <w:szCs w:val="16"/>
        </w:rPr>
      </w:pPr>
    </w:p>
    <w:p w14:paraId="708915B2" w14:textId="6D7DECCA" w:rsidR="00B128E6" w:rsidRPr="001D7EC5" w:rsidRDefault="004E6701" w:rsidP="00E400F3">
      <w:pPr>
        <w:spacing w:before="240" w:line="240" w:lineRule="auto"/>
        <w:rPr>
          <w:rFonts w:cs="Arial"/>
          <w:b/>
          <w:color w:val="0070C0"/>
          <w:sz w:val="28"/>
          <w:szCs w:val="28"/>
        </w:rPr>
      </w:pPr>
      <w:r w:rsidRPr="001D7EC5">
        <w:rPr>
          <w:rFonts w:ascii="Arial" w:hAnsi="Arial" w:cs="Arial"/>
          <w:b/>
          <w:color w:val="0070C0"/>
          <w:sz w:val="28"/>
          <w:szCs w:val="28"/>
        </w:rPr>
        <w:t>GLOSSARY</w:t>
      </w:r>
    </w:p>
    <w:p w14:paraId="06F9ECC0" w14:textId="4422D396" w:rsidR="00BD3383" w:rsidRPr="00305F8D" w:rsidRDefault="00B128E6" w:rsidP="00BD3383">
      <w:pPr>
        <w:pStyle w:val="NoSpacing"/>
        <w:rPr>
          <w:sz w:val="22"/>
          <w:szCs w:val="22"/>
        </w:rPr>
      </w:pPr>
      <w:r w:rsidRPr="00305F8D">
        <w:rPr>
          <w:rFonts w:cs="Arial"/>
          <w:b/>
          <w:sz w:val="22"/>
          <w:szCs w:val="22"/>
        </w:rPr>
        <w:t xml:space="preserve">Public Guardian:  </w:t>
      </w:r>
      <w:r w:rsidRPr="00305F8D">
        <w:rPr>
          <w:rFonts w:cs="Arial"/>
          <w:sz w:val="22"/>
          <w:szCs w:val="22"/>
        </w:rPr>
        <w:t>An officer of the Scottis</w:t>
      </w:r>
      <w:r w:rsidR="00BD3383" w:rsidRPr="00305F8D">
        <w:rPr>
          <w:rFonts w:cs="Arial"/>
          <w:sz w:val="22"/>
          <w:szCs w:val="22"/>
        </w:rPr>
        <w:t xml:space="preserve">h Courts and Tribunals Service. </w:t>
      </w:r>
      <w:r w:rsidR="00305F8D" w:rsidRPr="00415959">
        <w:rPr>
          <w:rFonts w:cs="Arial"/>
          <w:sz w:val="22"/>
          <w:szCs w:val="24"/>
        </w:rPr>
        <w:t>Section</w:t>
      </w:r>
      <w:r w:rsidR="00305F8D">
        <w:rPr>
          <w:rFonts w:cs="Arial"/>
          <w:sz w:val="22"/>
          <w:szCs w:val="24"/>
        </w:rPr>
        <w:t>s</w:t>
      </w:r>
      <w:r w:rsidR="00305F8D" w:rsidRPr="00415959">
        <w:rPr>
          <w:rFonts w:cs="Arial"/>
          <w:sz w:val="22"/>
          <w:szCs w:val="24"/>
        </w:rPr>
        <w:t xml:space="preserve"> 6 and 12 </w:t>
      </w:r>
      <w:r w:rsidR="00305F8D">
        <w:rPr>
          <w:rFonts w:cs="Arial"/>
          <w:sz w:val="22"/>
          <w:szCs w:val="24"/>
        </w:rPr>
        <w:t xml:space="preserve">of </w:t>
      </w:r>
      <w:r w:rsidR="00BD3383" w:rsidRPr="00305F8D">
        <w:rPr>
          <w:sz w:val="22"/>
          <w:szCs w:val="22"/>
        </w:rPr>
        <w:t xml:space="preserve">Adults with Incapacity (Scotland) Act 2000 </w:t>
      </w:r>
      <w:r w:rsidR="003F4FE2">
        <w:rPr>
          <w:sz w:val="22"/>
          <w:szCs w:val="22"/>
        </w:rPr>
        <w:t xml:space="preserve">(referred to as the Act) </w:t>
      </w:r>
      <w:r w:rsidR="00600E38">
        <w:rPr>
          <w:sz w:val="22"/>
          <w:szCs w:val="22"/>
        </w:rPr>
        <w:t>give</w:t>
      </w:r>
      <w:r w:rsidR="00BD3383" w:rsidRPr="00305F8D">
        <w:rPr>
          <w:sz w:val="22"/>
          <w:szCs w:val="22"/>
        </w:rPr>
        <w:t xml:space="preserve"> the Public Guardian powers to investigate concerns and take steps to safeguard the property and financial affairs of an adult with incapacity, where it appears they are at risk of misuse or abuse. </w:t>
      </w:r>
    </w:p>
    <w:p w14:paraId="182DC4CB" w14:textId="61E3B4EE" w:rsidR="00B128E6" w:rsidRPr="00305F8D" w:rsidRDefault="00B128E6" w:rsidP="00B128E6">
      <w:pPr>
        <w:pStyle w:val="NoSpacing"/>
        <w:rPr>
          <w:rFonts w:cs="Arial"/>
          <w:sz w:val="22"/>
          <w:szCs w:val="22"/>
        </w:rPr>
      </w:pPr>
    </w:p>
    <w:p w14:paraId="123DF28F" w14:textId="18E720B9" w:rsidR="00E75F3E" w:rsidRPr="00305F8D" w:rsidRDefault="00E75F3E" w:rsidP="00E75F3E">
      <w:pPr>
        <w:pStyle w:val="NoSpacing"/>
        <w:rPr>
          <w:color w:val="000000"/>
          <w:sz w:val="22"/>
          <w:szCs w:val="22"/>
        </w:rPr>
      </w:pPr>
      <w:r w:rsidRPr="00305F8D">
        <w:rPr>
          <w:rFonts w:cs="Arial"/>
          <w:b/>
          <w:sz w:val="22"/>
          <w:szCs w:val="22"/>
        </w:rPr>
        <w:t>Adult with incapacity:</w:t>
      </w:r>
      <w:r w:rsidRPr="00305F8D">
        <w:rPr>
          <w:rFonts w:cs="Arial"/>
          <w:sz w:val="22"/>
          <w:szCs w:val="22"/>
        </w:rPr>
        <w:t xml:space="preserve">  A person aged 16 or older who lacks mental capacity </w:t>
      </w:r>
      <w:r w:rsidR="001D7EC5" w:rsidRPr="00305F8D">
        <w:rPr>
          <w:rFonts w:cs="Arial"/>
          <w:sz w:val="22"/>
          <w:szCs w:val="22"/>
        </w:rPr>
        <w:t>[</w:t>
      </w:r>
      <w:r w:rsidRPr="00305F8D">
        <w:rPr>
          <w:rFonts w:cs="Arial"/>
          <w:sz w:val="22"/>
          <w:szCs w:val="22"/>
        </w:rPr>
        <w:t>certified by a medical practitioner</w:t>
      </w:r>
      <w:r w:rsidR="001D7EC5" w:rsidRPr="00305F8D">
        <w:rPr>
          <w:rFonts w:cs="Arial"/>
          <w:sz w:val="22"/>
          <w:szCs w:val="22"/>
        </w:rPr>
        <w:t>]</w:t>
      </w:r>
      <w:r w:rsidRPr="00305F8D">
        <w:rPr>
          <w:rFonts w:cs="Arial"/>
          <w:sz w:val="22"/>
          <w:szCs w:val="22"/>
        </w:rPr>
        <w:t xml:space="preserve"> </w:t>
      </w:r>
      <w:r w:rsidRPr="00305F8D">
        <w:rPr>
          <w:color w:val="000000"/>
          <w:sz w:val="22"/>
          <w:szCs w:val="22"/>
        </w:rPr>
        <w:t>to manage their property and or financial affairs.</w:t>
      </w:r>
    </w:p>
    <w:p w14:paraId="228B33B9" w14:textId="514BF9FA" w:rsidR="00E75F3E" w:rsidRPr="00305F8D" w:rsidRDefault="00E75F3E" w:rsidP="00E75F3E">
      <w:pPr>
        <w:pStyle w:val="NoSpacing"/>
        <w:rPr>
          <w:color w:val="000000"/>
          <w:sz w:val="22"/>
          <w:szCs w:val="22"/>
        </w:rPr>
      </w:pPr>
    </w:p>
    <w:p w14:paraId="001F1DBE" w14:textId="44C4B6FF" w:rsidR="00E75F3E" w:rsidRPr="00305F8D" w:rsidRDefault="00E75F3E" w:rsidP="00E75F3E">
      <w:pPr>
        <w:pStyle w:val="NoSpacing"/>
        <w:rPr>
          <w:rFonts w:cs="Arial"/>
          <w:sz w:val="22"/>
          <w:szCs w:val="22"/>
        </w:rPr>
      </w:pPr>
      <w:r w:rsidRPr="00305F8D">
        <w:rPr>
          <w:b/>
          <w:color w:val="000000"/>
          <w:sz w:val="22"/>
          <w:szCs w:val="22"/>
        </w:rPr>
        <w:t>Risk</w:t>
      </w:r>
      <w:r w:rsidRPr="00305F8D">
        <w:rPr>
          <w:color w:val="000000"/>
          <w:sz w:val="22"/>
          <w:szCs w:val="22"/>
        </w:rPr>
        <w:t xml:space="preserve">: </w:t>
      </w:r>
      <w:r w:rsidRPr="00305F8D">
        <w:rPr>
          <w:sz w:val="22"/>
          <w:szCs w:val="22"/>
        </w:rPr>
        <w:t xml:space="preserve">When we talk about risk, we mean either current or future risk. </w:t>
      </w:r>
    </w:p>
    <w:p w14:paraId="6AC1C761" w14:textId="7508A90A" w:rsidR="00E75F3E" w:rsidRPr="00305F8D" w:rsidRDefault="00E75F3E" w:rsidP="00E75F3E">
      <w:pPr>
        <w:pStyle w:val="NoSpacing"/>
        <w:rPr>
          <w:rFonts w:cs="Arial"/>
          <w:sz w:val="22"/>
          <w:szCs w:val="22"/>
        </w:rPr>
      </w:pPr>
    </w:p>
    <w:p w14:paraId="2EE36116" w14:textId="09D5C4A7" w:rsidR="00B128E6" w:rsidRPr="00EF6C3F" w:rsidRDefault="00464699" w:rsidP="00B128E6">
      <w:pPr>
        <w:pStyle w:val="NoSpacing"/>
        <w:rPr>
          <w:rFonts w:cs="Arial"/>
          <w:b/>
          <w:color w:val="000000" w:themeColor="text1"/>
          <w:sz w:val="22"/>
          <w:szCs w:val="22"/>
        </w:rPr>
      </w:pPr>
      <w:r w:rsidRPr="00305F8D">
        <w:rPr>
          <w:rFonts w:cs="Arial"/>
          <w:b/>
          <w:sz w:val="22"/>
          <w:szCs w:val="22"/>
        </w:rPr>
        <w:t>Continu</w:t>
      </w:r>
      <w:r w:rsidR="002C747C" w:rsidRPr="00305F8D">
        <w:rPr>
          <w:rFonts w:cs="Arial"/>
          <w:b/>
          <w:sz w:val="22"/>
          <w:szCs w:val="22"/>
        </w:rPr>
        <w:t>i</w:t>
      </w:r>
      <w:r w:rsidR="008E14D1">
        <w:rPr>
          <w:rFonts w:cs="Arial"/>
          <w:b/>
          <w:sz w:val="22"/>
          <w:szCs w:val="22"/>
        </w:rPr>
        <w:t>ng Power of Attorney</w:t>
      </w:r>
      <w:r w:rsidR="00B128E6" w:rsidRPr="00305F8D">
        <w:rPr>
          <w:rFonts w:cs="Arial"/>
          <w:b/>
          <w:sz w:val="22"/>
          <w:szCs w:val="22"/>
        </w:rPr>
        <w:t xml:space="preserve">: </w:t>
      </w:r>
      <w:r w:rsidR="002C747C" w:rsidRPr="00305F8D">
        <w:rPr>
          <w:rFonts w:cs="Arial"/>
          <w:color w:val="000000" w:themeColor="text1"/>
          <w:sz w:val="22"/>
          <w:szCs w:val="22"/>
        </w:rPr>
        <w:t>A legal document</w:t>
      </w:r>
      <w:r w:rsidR="00B128E6" w:rsidRPr="00305F8D">
        <w:rPr>
          <w:rFonts w:cs="Arial"/>
          <w:color w:val="000000" w:themeColor="text1"/>
          <w:sz w:val="22"/>
          <w:szCs w:val="22"/>
        </w:rPr>
        <w:t xml:space="preserve"> that </w:t>
      </w:r>
      <w:r w:rsidR="00757922" w:rsidRPr="00305F8D">
        <w:rPr>
          <w:rFonts w:cs="Arial"/>
          <w:color w:val="000000" w:themeColor="text1"/>
          <w:sz w:val="22"/>
          <w:szCs w:val="22"/>
        </w:rPr>
        <w:t>gives legal authority to attorney/s to make decisions about the granter’s property, finances</w:t>
      </w:r>
      <w:r w:rsidR="00A94690" w:rsidRPr="00305F8D">
        <w:rPr>
          <w:rFonts w:cs="Arial"/>
          <w:color w:val="000000" w:themeColor="text1"/>
          <w:sz w:val="22"/>
          <w:szCs w:val="22"/>
        </w:rPr>
        <w:t>. The individual powers g</w:t>
      </w:r>
      <w:r w:rsidR="004C5A63">
        <w:rPr>
          <w:rFonts w:cs="Arial"/>
          <w:color w:val="000000" w:themeColor="text1"/>
          <w:sz w:val="22"/>
          <w:szCs w:val="22"/>
        </w:rPr>
        <w:t xml:space="preserve">ranted will be listed in the </w:t>
      </w:r>
      <w:proofErr w:type="spellStart"/>
      <w:r w:rsidR="004C5A63">
        <w:rPr>
          <w:rFonts w:cs="Arial"/>
          <w:color w:val="000000" w:themeColor="text1"/>
          <w:sz w:val="22"/>
          <w:szCs w:val="22"/>
        </w:rPr>
        <w:t>PoA</w:t>
      </w:r>
      <w:proofErr w:type="spellEnd"/>
      <w:r w:rsidR="00A94690" w:rsidRPr="00305F8D">
        <w:rPr>
          <w:rFonts w:cs="Arial"/>
          <w:color w:val="000000" w:themeColor="text1"/>
          <w:sz w:val="22"/>
          <w:szCs w:val="22"/>
        </w:rPr>
        <w:t xml:space="preserve"> document. </w:t>
      </w:r>
    </w:p>
    <w:p w14:paraId="3F7056EA" w14:textId="68CA21EF" w:rsidR="00305F8D" w:rsidRPr="00305F8D" w:rsidRDefault="00305F8D" w:rsidP="00B128E6">
      <w:pPr>
        <w:pStyle w:val="NoSpacing"/>
        <w:rPr>
          <w:rFonts w:cs="Arial"/>
          <w:color w:val="000000" w:themeColor="text1"/>
          <w:sz w:val="22"/>
          <w:szCs w:val="22"/>
        </w:rPr>
      </w:pPr>
    </w:p>
    <w:p w14:paraId="2120FEA5" w14:textId="68E603CC" w:rsidR="008E14D1" w:rsidRDefault="008E14D1" w:rsidP="008E14D1">
      <w:pPr>
        <w:pStyle w:val="NoSpacing"/>
        <w:rPr>
          <w:rFonts w:cs="Arial"/>
          <w:sz w:val="22"/>
          <w:szCs w:val="22"/>
        </w:rPr>
      </w:pPr>
      <w:r w:rsidRPr="00600E38">
        <w:rPr>
          <w:rFonts w:cs="Arial"/>
          <w:b/>
          <w:color w:val="000000" w:themeColor="text1"/>
          <w:sz w:val="22"/>
          <w:szCs w:val="22"/>
        </w:rPr>
        <w:t>Granter:</w:t>
      </w:r>
      <w:r w:rsidRPr="00D55078">
        <w:rPr>
          <w:rFonts w:cs="Arial"/>
          <w:szCs w:val="24"/>
        </w:rPr>
        <w:t xml:space="preserve"> </w:t>
      </w:r>
      <w:r w:rsidRPr="00D55078">
        <w:rPr>
          <w:rFonts w:cs="Arial"/>
          <w:sz w:val="22"/>
          <w:szCs w:val="22"/>
        </w:rPr>
        <w:t>A person aged 1</w:t>
      </w:r>
      <w:r>
        <w:rPr>
          <w:rFonts w:cs="Arial"/>
          <w:sz w:val="22"/>
          <w:szCs w:val="22"/>
        </w:rPr>
        <w:t>6 or over that has granted a power of attorney</w:t>
      </w:r>
      <w:r w:rsidRPr="00D55078">
        <w:rPr>
          <w:rFonts w:cs="Arial"/>
          <w:sz w:val="22"/>
          <w:szCs w:val="22"/>
        </w:rPr>
        <w:t>, for advanced planning, while having capacity to do so.</w:t>
      </w:r>
    </w:p>
    <w:p w14:paraId="5B2C8DBD" w14:textId="77777777" w:rsidR="008E14D1" w:rsidRDefault="008E14D1" w:rsidP="008E14D1">
      <w:pPr>
        <w:pStyle w:val="NoSpacing"/>
        <w:rPr>
          <w:rFonts w:cs="Arial"/>
          <w:b/>
          <w:color w:val="000000" w:themeColor="text1"/>
          <w:sz w:val="22"/>
          <w:szCs w:val="22"/>
        </w:rPr>
      </w:pPr>
    </w:p>
    <w:p w14:paraId="351F58BA" w14:textId="0E9BA75F" w:rsidR="008E14D1" w:rsidRDefault="008E14D1" w:rsidP="008E14D1">
      <w:pPr>
        <w:pStyle w:val="NoSpacing"/>
        <w:rPr>
          <w:rFonts w:cs="Arial"/>
          <w:sz w:val="22"/>
          <w:szCs w:val="22"/>
        </w:rPr>
      </w:pPr>
      <w:r w:rsidRPr="00EC1C5E">
        <w:rPr>
          <w:rFonts w:cs="Arial"/>
          <w:b/>
          <w:sz w:val="22"/>
          <w:szCs w:val="22"/>
        </w:rPr>
        <w:t>Subject:</w:t>
      </w:r>
      <w:r w:rsidRPr="00EC1C5E">
        <w:rPr>
          <w:rFonts w:cs="Arial"/>
          <w:sz w:val="22"/>
          <w:szCs w:val="22"/>
        </w:rPr>
        <w:t xml:space="preserve"> the incapable adult who is the subject of an investigation.</w:t>
      </w:r>
    </w:p>
    <w:p w14:paraId="0470AC26" w14:textId="77777777" w:rsidR="008E14D1" w:rsidRPr="00EC1C5E" w:rsidRDefault="008E14D1" w:rsidP="008E14D1">
      <w:pPr>
        <w:pStyle w:val="NoSpacing"/>
        <w:rPr>
          <w:rFonts w:cs="Arial"/>
          <w:sz w:val="22"/>
          <w:szCs w:val="22"/>
        </w:rPr>
      </w:pPr>
    </w:p>
    <w:p w14:paraId="01A6B723" w14:textId="65C71948" w:rsidR="00305F8D" w:rsidRPr="00305F8D" w:rsidRDefault="00305F8D" w:rsidP="00B128E6">
      <w:pPr>
        <w:pStyle w:val="NoSpacing"/>
        <w:rPr>
          <w:rFonts w:cs="Arial"/>
          <w:color w:val="000000" w:themeColor="text1"/>
          <w:sz w:val="22"/>
          <w:szCs w:val="22"/>
        </w:rPr>
      </w:pPr>
      <w:r w:rsidRPr="00305F8D">
        <w:rPr>
          <w:rFonts w:cs="Arial"/>
          <w:b/>
          <w:color w:val="000000" w:themeColor="text1"/>
          <w:sz w:val="22"/>
          <w:szCs w:val="22"/>
        </w:rPr>
        <w:t>Complainant:</w:t>
      </w:r>
      <w:r w:rsidRPr="00305F8D">
        <w:rPr>
          <w:rFonts w:cs="Arial"/>
          <w:color w:val="000000" w:themeColor="text1"/>
          <w:sz w:val="22"/>
          <w:szCs w:val="22"/>
        </w:rPr>
        <w:t xml:space="preserve"> person raising a concern/making a referral to the Public Guardian.</w:t>
      </w:r>
    </w:p>
    <w:p w14:paraId="788A1B61" w14:textId="7188EFF7" w:rsidR="00CB79C7" w:rsidRDefault="00CB79C7" w:rsidP="00D777CC">
      <w:pPr>
        <w:pStyle w:val="NoSpacing"/>
        <w:rPr>
          <w:rFonts w:cs="Arial"/>
          <w:szCs w:val="24"/>
        </w:rPr>
      </w:pPr>
    </w:p>
    <w:p w14:paraId="471DF80A" w14:textId="77777777" w:rsidR="00CB79C7" w:rsidRDefault="00CB79C7" w:rsidP="00D777CC">
      <w:pPr>
        <w:pStyle w:val="NoSpacing"/>
        <w:rPr>
          <w:rFonts w:cs="Arial"/>
          <w:szCs w:val="24"/>
        </w:rPr>
      </w:pPr>
    </w:p>
    <w:p w14:paraId="3ED89F64" w14:textId="7A262322" w:rsidR="004B09BC" w:rsidRPr="001D7EC5" w:rsidRDefault="004B09BC" w:rsidP="00D777CC">
      <w:pPr>
        <w:pStyle w:val="NoSpacing"/>
        <w:rPr>
          <w:b/>
          <w:color w:val="0070C0"/>
          <w:sz w:val="28"/>
          <w:szCs w:val="28"/>
        </w:rPr>
      </w:pPr>
      <w:r>
        <w:rPr>
          <w:b/>
          <w:color w:val="0070C0"/>
          <w:sz w:val="28"/>
          <w:szCs w:val="28"/>
        </w:rPr>
        <w:t xml:space="preserve">Making a referral </w:t>
      </w:r>
    </w:p>
    <w:p w14:paraId="3C2FF6A9" w14:textId="77777777" w:rsidR="00BD3383" w:rsidRDefault="00BD3383" w:rsidP="00D777CC">
      <w:pPr>
        <w:pStyle w:val="NoSpacing"/>
      </w:pPr>
    </w:p>
    <w:p w14:paraId="65D68703" w14:textId="33996524" w:rsidR="00AD47FE" w:rsidRPr="001F639E" w:rsidRDefault="00305F8D" w:rsidP="00AD47FE">
      <w:pPr>
        <w:pStyle w:val="NoSpacing"/>
        <w:rPr>
          <w:rFonts w:cs="Arial"/>
          <w:szCs w:val="24"/>
        </w:rPr>
      </w:pPr>
      <w:r>
        <w:rPr>
          <w:rFonts w:cs="Arial"/>
          <w:sz w:val="22"/>
          <w:szCs w:val="22"/>
        </w:rPr>
        <w:t>Anyone</w:t>
      </w:r>
      <w:r w:rsidR="003B1DE9">
        <w:rPr>
          <w:rFonts w:cs="Arial"/>
          <w:sz w:val="22"/>
          <w:szCs w:val="22"/>
        </w:rPr>
        <w:t xml:space="preserve"> can raise a</w:t>
      </w:r>
      <w:r w:rsidR="00065D4F" w:rsidRPr="00AD47FE">
        <w:rPr>
          <w:rFonts w:cs="Arial"/>
          <w:sz w:val="22"/>
          <w:szCs w:val="22"/>
        </w:rPr>
        <w:t xml:space="preserve"> concern </w:t>
      </w:r>
      <w:r w:rsidR="001F639E">
        <w:rPr>
          <w:rFonts w:cs="Arial"/>
          <w:sz w:val="22"/>
          <w:szCs w:val="22"/>
        </w:rPr>
        <w:t xml:space="preserve">about a </w:t>
      </w:r>
      <w:r w:rsidR="001F639E">
        <w:rPr>
          <w:rStyle w:val="Strong"/>
          <w:rFonts w:cs="Arial"/>
          <w:b w:val="0"/>
          <w:color w:val="000000"/>
          <w:sz w:val="22"/>
          <w:szCs w:val="22"/>
          <w:bdr w:val="none" w:sz="0" w:space="0" w:color="auto" w:frame="1"/>
          <w:shd w:val="clear" w:color="auto" w:fill="FFFFFF"/>
        </w:rPr>
        <w:t>continuing attorney</w:t>
      </w:r>
      <w:r w:rsidR="001F639E" w:rsidRPr="001F639E">
        <w:rPr>
          <w:rStyle w:val="Strong"/>
          <w:rFonts w:cs="Arial"/>
          <w:b w:val="0"/>
          <w:color w:val="000000"/>
          <w:sz w:val="22"/>
          <w:szCs w:val="22"/>
          <w:bdr w:val="none" w:sz="0" w:space="0" w:color="auto" w:frame="1"/>
          <w:shd w:val="clear" w:color="auto" w:fill="FFFFFF"/>
        </w:rPr>
        <w:t xml:space="preserve"> or about the actions of any other person</w:t>
      </w:r>
      <w:r w:rsidR="001F639E">
        <w:rPr>
          <w:rFonts w:cs="Arial"/>
          <w:szCs w:val="24"/>
        </w:rPr>
        <w:t xml:space="preserve"> </w:t>
      </w:r>
      <w:r w:rsidR="00065D4F" w:rsidRPr="00AD47FE">
        <w:rPr>
          <w:rFonts w:cs="Arial"/>
          <w:sz w:val="22"/>
          <w:szCs w:val="22"/>
        </w:rPr>
        <w:t xml:space="preserve">by completing our </w:t>
      </w:r>
      <w:hyperlink r:id="rId9" w:history="1">
        <w:r w:rsidR="00065D4F" w:rsidRPr="00AD47FE">
          <w:rPr>
            <w:rStyle w:val="Hyperlink"/>
            <w:rFonts w:cs="Arial"/>
            <w:sz w:val="22"/>
            <w:szCs w:val="22"/>
          </w:rPr>
          <w:t>referral for</w:t>
        </w:r>
        <w:r w:rsidR="00065D4F" w:rsidRPr="00AD47FE">
          <w:rPr>
            <w:rStyle w:val="Hyperlink"/>
            <w:rFonts w:cs="Arial"/>
            <w:sz w:val="22"/>
            <w:szCs w:val="22"/>
          </w:rPr>
          <w:t>m</w:t>
        </w:r>
      </w:hyperlink>
      <w:r w:rsidR="00600E38">
        <w:rPr>
          <w:rFonts w:cs="Arial"/>
          <w:sz w:val="22"/>
          <w:szCs w:val="22"/>
        </w:rPr>
        <w:t>.</w:t>
      </w:r>
      <w:r w:rsidR="00065D4F" w:rsidRPr="00AD47FE">
        <w:rPr>
          <w:rFonts w:cs="Arial"/>
          <w:sz w:val="22"/>
          <w:szCs w:val="22"/>
        </w:rPr>
        <w:t xml:space="preserve"> </w:t>
      </w:r>
      <w:r w:rsidR="003613F1" w:rsidRPr="00150832">
        <w:rPr>
          <w:rFonts w:cs="Arial"/>
          <w:sz w:val="22"/>
          <w:szCs w:val="22"/>
        </w:rPr>
        <w:t xml:space="preserve">When making a referral please submit evidence supporting your concern. </w:t>
      </w:r>
      <w:r w:rsidR="00AD47FE" w:rsidRPr="00150832">
        <w:rPr>
          <w:rFonts w:eastAsia="Times New Roman" w:cs="Arial"/>
          <w:color w:val="000000"/>
          <w:sz w:val="22"/>
          <w:szCs w:val="22"/>
        </w:rPr>
        <w:t>Concerns might include:</w:t>
      </w:r>
    </w:p>
    <w:p w14:paraId="7659FA31" w14:textId="77777777" w:rsidR="00AD47FE" w:rsidRPr="00AD47FE" w:rsidRDefault="00AD47FE" w:rsidP="00AD47FE">
      <w:pPr>
        <w:pStyle w:val="NoSpacing"/>
        <w:rPr>
          <w:rFonts w:cs="Arial"/>
          <w:sz w:val="22"/>
          <w:szCs w:val="22"/>
        </w:rPr>
      </w:pPr>
    </w:p>
    <w:p w14:paraId="72066EB4" w14:textId="3CDE3CF7" w:rsidR="00AD47FE" w:rsidRPr="00AD47FE" w:rsidRDefault="00AD47FE" w:rsidP="00AD47FE">
      <w:pPr>
        <w:numPr>
          <w:ilvl w:val="0"/>
          <w:numId w:val="12"/>
        </w:numPr>
        <w:shd w:val="clear" w:color="auto" w:fill="FFFFFF"/>
        <w:spacing w:after="0" w:line="240" w:lineRule="auto"/>
        <w:textAlignment w:val="baseline"/>
        <w:rPr>
          <w:rFonts w:ascii="Arial" w:eastAsia="Times New Roman" w:hAnsi="Arial" w:cs="Arial"/>
          <w:color w:val="000000"/>
          <w:lang w:eastAsia="en-GB"/>
        </w:rPr>
      </w:pPr>
      <w:r w:rsidRPr="00AD47FE">
        <w:rPr>
          <w:rFonts w:ascii="Arial" w:eastAsia="Times New Roman" w:hAnsi="Arial" w:cs="Arial"/>
          <w:color w:val="000000"/>
          <w:lang w:eastAsia="en-GB"/>
        </w:rPr>
        <w:t xml:space="preserve">The way in which an attorney, who has authority to manage an </w:t>
      </w:r>
      <w:r w:rsidR="004C5A63">
        <w:rPr>
          <w:rFonts w:ascii="Arial" w:eastAsia="Times New Roman" w:hAnsi="Arial" w:cs="Arial"/>
          <w:color w:val="000000"/>
          <w:lang w:eastAsia="en-GB"/>
        </w:rPr>
        <w:t xml:space="preserve">incapable </w:t>
      </w:r>
      <w:r w:rsidRPr="00AD47FE">
        <w:rPr>
          <w:rFonts w:ascii="Arial" w:eastAsia="Times New Roman" w:hAnsi="Arial" w:cs="Arial"/>
          <w:color w:val="000000"/>
          <w:lang w:eastAsia="en-GB"/>
        </w:rPr>
        <w:t>adult’s finances or property, is using that authority.</w:t>
      </w:r>
    </w:p>
    <w:p w14:paraId="7BD1EFD0" w14:textId="1190FFD3" w:rsidR="00AD47FE" w:rsidRPr="00AD47FE" w:rsidRDefault="00AD47FE" w:rsidP="00AD47FE">
      <w:pPr>
        <w:numPr>
          <w:ilvl w:val="0"/>
          <w:numId w:val="12"/>
        </w:numPr>
        <w:shd w:val="clear" w:color="auto" w:fill="FFFFFF"/>
        <w:spacing w:after="0" w:line="240" w:lineRule="auto"/>
        <w:textAlignment w:val="baseline"/>
        <w:rPr>
          <w:rFonts w:ascii="Arial" w:eastAsia="Times New Roman" w:hAnsi="Arial" w:cs="Arial"/>
          <w:color w:val="000000"/>
          <w:lang w:eastAsia="en-GB"/>
        </w:rPr>
      </w:pPr>
      <w:r w:rsidRPr="00AD47FE">
        <w:rPr>
          <w:rFonts w:ascii="Arial" w:eastAsia="Times New Roman" w:hAnsi="Arial" w:cs="Arial"/>
          <w:color w:val="000000"/>
          <w:lang w:eastAsia="en-GB"/>
        </w:rPr>
        <w:t xml:space="preserve">An </w:t>
      </w:r>
      <w:r w:rsidR="004C5A63">
        <w:rPr>
          <w:rFonts w:ascii="Arial" w:eastAsia="Times New Roman" w:hAnsi="Arial" w:cs="Arial"/>
          <w:color w:val="000000"/>
          <w:lang w:eastAsia="en-GB"/>
        </w:rPr>
        <w:t xml:space="preserve">incapable </w:t>
      </w:r>
      <w:r w:rsidRPr="00AD47FE">
        <w:rPr>
          <w:rFonts w:ascii="Arial" w:eastAsia="Times New Roman" w:hAnsi="Arial" w:cs="Arial"/>
          <w:color w:val="000000"/>
          <w:lang w:eastAsia="en-GB"/>
        </w:rPr>
        <w:t>adult’s property or financial affairs appears to be at risk, perhaps because of the involvement of a third party who has no authority to manage the adult’s finances.</w:t>
      </w:r>
    </w:p>
    <w:p w14:paraId="4C1CD1D0" w14:textId="59382524" w:rsidR="00AD47FE" w:rsidRDefault="00AD47FE" w:rsidP="00AD47FE">
      <w:pPr>
        <w:pStyle w:val="ListParagraph"/>
        <w:numPr>
          <w:ilvl w:val="0"/>
          <w:numId w:val="12"/>
        </w:numPr>
        <w:autoSpaceDE w:val="0"/>
        <w:autoSpaceDN w:val="0"/>
        <w:adjustRightInd w:val="0"/>
        <w:spacing w:after="0" w:line="240" w:lineRule="auto"/>
        <w:rPr>
          <w:rFonts w:ascii="Arial" w:hAnsi="Arial" w:cs="Arial"/>
        </w:rPr>
      </w:pPr>
      <w:r w:rsidRPr="00AD47FE">
        <w:rPr>
          <w:rFonts w:ascii="Arial" w:hAnsi="Arial" w:cs="Arial"/>
        </w:rPr>
        <w:t xml:space="preserve">When it appears that an </w:t>
      </w:r>
      <w:r w:rsidR="004C5A63">
        <w:rPr>
          <w:rFonts w:ascii="Arial" w:hAnsi="Arial" w:cs="Arial"/>
        </w:rPr>
        <w:t xml:space="preserve">incapable </w:t>
      </w:r>
      <w:r w:rsidRPr="00AD47FE">
        <w:rPr>
          <w:rFonts w:ascii="Arial" w:hAnsi="Arial" w:cs="Arial"/>
        </w:rPr>
        <w:t>adult’s funds are not being used for their benefit, to meet their nee</w:t>
      </w:r>
      <w:r w:rsidR="003B1DE9">
        <w:rPr>
          <w:rFonts w:ascii="Arial" w:hAnsi="Arial" w:cs="Arial"/>
        </w:rPr>
        <w:t>ds or in line with their wishes.</w:t>
      </w:r>
      <w:r w:rsidRPr="00AD47FE">
        <w:rPr>
          <w:rFonts w:ascii="Arial" w:hAnsi="Arial" w:cs="Arial"/>
        </w:rPr>
        <w:t xml:space="preserve"> </w:t>
      </w:r>
    </w:p>
    <w:p w14:paraId="59D2BF5E" w14:textId="77777777" w:rsidR="00836978" w:rsidRPr="00AD47FE" w:rsidRDefault="00836978" w:rsidP="00836978">
      <w:pPr>
        <w:pStyle w:val="ListParagraph"/>
        <w:autoSpaceDE w:val="0"/>
        <w:autoSpaceDN w:val="0"/>
        <w:adjustRightInd w:val="0"/>
        <w:spacing w:after="0" w:line="240" w:lineRule="auto"/>
        <w:ind w:left="360"/>
        <w:rPr>
          <w:rFonts w:ascii="Arial" w:hAnsi="Arial" w:cs="Arial"/>
        </w:rPr>
      </w:pPr>
    </w:p>
    <w:p w14:paraId="3D3431AC" w14:textId="560E3B7A" w:rsidR="00836978" w:rsidRPr="00305F8D" w:rsidRDefault="00AD47FE" w:rsidP="00836978">
      <w:pPr>
        <w:spacing w:after="0" w:line="240" w:lineRule="auto"/>
        <w:rPr>
          <w:rFonts w:ascii="Arial" w:eastAsia="Times New Roman" w:hAnsi="Arial" w:cs="Arial"/>
          <w:color w:val="000000"/>
          <w:lang w:eastAsia="en-GB"/>
        </w:rPr>
      </w:pPr>
      <w:r w:rsidRPr="00AD47FE">
        <w:rPr>
          <w:rFonts w:ascii="Arial" w:eastAsia="Times New Roman" w:hAnsi="Arial" w:cs="Arial"/>
          <w:color w:val="000000"/>
          <w:lang w:eastAsia="en-GB"/>
        </w:rPr>
        <w:t>When we receive a referral, we will review the information provided to establish whether we have a remit to start an investigation.</w:t>
      </w:r>
      <w:r w:rsidR="00306019">
        <w:rPr>
          <w:rFonts w:ascii="Arial" w:eastAsia="Times New Roman" w:hAnsi="Arial" w:cs="Arial"/>
          <w:color w:val="000000"/>
          <w:lang w:eastAsia="en-GB"/>
        </w:rPr>
        <w:t xml:space="preserve"> </w:t>
      </w:r>
      <w:r w:rsidR="00836978" w:rsidRPr="00305F8D">
        <w:rPr>
          <w:rFonts w:ascii="Arial" w:eastAsia="Times New Roman" w:hAnsi="Arial" w:cs="Arial"/>
          <w:color w:val="000000"/>
          <w:lang w:eastAsia="en-GB"/>
        </w:rPr>
        <w:t xml:space="preserve">All information and/or evidence ingathered, the source of any concern, identity of any complainant, or detail of any concern received will not be disclosed to any third parties other than in accordance with the provisions of the Act. </w:t>
      </w:r>
    </w:p>
    <w:p w14:paraId="1662683B" w14:textId="77777777" w:rsidR="00836978" w:rsidRPr="00305F8D" w:rsidRDefault="00836978" w:rsidP="00150832">
      <w:pPr>
        <w:spacing w:after="0" w:line="240" w:lineRule="auto"/>
        <w:jc w:val="right"/>
        <w:rPr>
          <w:rFonts w:ascii="Arial" w:eastAsia="Times New Roman" w:hAnsi="Arial" w:cs="Arial"/>
          <w:color w:val="000000"/>
          <w:lang w:eastAsia="en-GB"/>
        </w:rPr>
      </w:pPr>
    </w:p>
    <w:p w14:paraId="5845639E" w14:textId="0678AA66" w:rsidR="00836978" w:rsidRDefault="00836978" w:rsidP="00836978">
      <w:pPr>
        <w:spacing w:after="0" w:line="240" w:lineRule="auto"/>
        <w:rPr>
          <w:rFonts w:ascii="Arial" w:eastAsia="Times New Roman" w:hAnsi="Arial" w:cs="Arial"/>
          <w:color w:val="000000"/>
          <w:lang w:eastAsia="en-GB"/>
        </w:rPr>
      </w:pPr>
      <w:r w:rsidRPr="00305F8D">
        <w:rPr>
          <w:rFonts w:ascii="Arial" w:eastAsia="Times New Roman" w:hAnsi="Arial" w:cs="Arial"/>
          <w:color w:val="000000"/>
          <w:lang w:eastAsia="en-GB"/>
        </w:rPr>
        <w:lastRenderedPageBreak/>
        <w:t>Any information received by the Public Guardian is used only to form a view as to whether there is risk to an adult’s property or financial affairs.</w:t>
      </w:r>
    </w:p>
    <w:p w14:paraId="5E2DCD71" w14:textId="77777777" w:rsidR="001F639E" w:rsidRPr="00305F8D" w:rsidRDefault="001F639E" w:rsidP="00836978">
      <w:pPr>
        <w:spacing w:after="0" w:line="240" w:lineRule="auto"/>
        <w:rPr>
          <w:rFonts w:ascii="Times New Roman" w:eastAsia="Times New Roman" w:hAnsi="Times New Roman" w:cs="Times New Roman"/>
          <w:lang w:eastAsia="en-GB"/>
        </w:rPr>
      </w:pPr>
    </w:p>
    <w:p w14:paraId="7CEBE1C2" w14:textId="1DE1D914" w:rsidR="004B09BC" w:rsidRPr="004B09BC" w:rsidRDefault="001E5037" w:rsidP="00D777CC">
      <w:pPr>
        <w:pStyle w:val="NoSpacing"/>
        <w:rPr>
          <w:rFonts w:cs="Arial"/>
          <w:b/>
          <w:color w:val="0070C0"/>
          <w:sz w:val="28"/>
          <w:szCs w:val="28"/>
        </w:rPr>
      </w:pPr>
      <w:r>
        <w:rPr>
          <w:rFonts w:cs="Arial"/>
          <w:b/>
          <w:color w:val="0070C0"/>
          <w:sz w:val="28"/>
          <w:szCs w:val="28"/>
        </w:rPr>
        <w:t xml:space="preserve">Statutory authority </w:t>
      </w:r>
    </w:p>
    <w:p w14:paraId="4E725A4E" w14:textId="77777777" w:rsidR="004B09BC" w:rsidRDefault="004B09BC" w:rsidP="00D777CC">
      <w:pPr>
        <w:pStyle w:val="NoSpacing"/>
        <w:rPr>
          <w:rFonts w:cs="Arial"/>
          <w:sz w:val="22"/>
          <w:szCs w:val="22"/>
        </w:rPr>
      </w:pPr>
    </w:p>
    <w:p w14:paraId="628EE703" w14:textId="77777777" w:rsidR="006A7A40" w:rsidRDefault="00217D14" w:rsidP="006A7A40">
      <w:pPr>
        <w:spacing w:after="0" w:line="240" w:lineRule="auto"/>
        <w:rPr>
          <w:rFonts w:ascii="Arial" w:hAnsi="Arial" w:cs="Arial"/>
        </w:rPr>
      </w:pPr>
      <w:r w:rsidRPr="00217D14">
        <w:rPr>
          <w:rFonts w:ascii="Arial" w:eastAsia="Calibri" w:hAnsi="Arial" w:cs="Arial"/>
          <w:szCs w:val="24"/>
        </w:rPr>
        <w:t xml:space="preserve">The </w:t>
      </w:r>
      <w:r w:rsidRPr="00217D14">
        <w:rPr>
          <w:rFonts w:ascii="Arial" w:eastAsia="Calibri" w:hAnsi="Arial" w:cs="Arial"/>
        </w:rPr>
        <w:t>Public Guardian has a duty to ensure that an incapable adult’s property or financial affairs are suitable safeguarded and not at risk from abuse or misuse.  Prior to commencing investigative enquiries initial information will have been ingathered from a number of sources to determine whether the Public Guardian has a reason to investigate.</w:t>
      </w:r>
      <w:r w:rsidR="003F4FE2" w:rsidRPr="003F4FE2">
        <w:rPr>
          <w:rFonts w:ascii="Arial" w:eastAsia="Calibri" w:hAnsi="Arial" w:cs="Arial"/>
        </w:rPr>
        <w:t xml:space="preserve"> </w:t>
      </w:r>
      <w:r w:rsidR="003F4FE2">
        <w:rPr>
          <w:rFonts w:ascii="Arial" w:eastAsia="Calibri" w:hAnsi="Arial" w:cs="Arial"/>
        </w:rPr>
        <w:t>S</w:t>
      </w:r>
      <w:r w:rsidR="003F4FE2" w:rsidRPr="00217D14">
        <w:rPr>
          <w:rFonts w:ascii="Arial" w:eastAsia="Calibri" w:hAnsi="Arial" w:cs="Arial"/>
        </w:rPr>
        <w:t>ection</w:t>
      </w:r>
      <w:r w:rsidR="003F4FE2">
        <w:rPr>
          <w:rFonts w:ascii="Arial" w:eastAsia="Calibri" w:hAnsi="Arial" w:cs="Arial"/>
        </w:rPr>
        <w:t>s</w:t>
      </w:r>
      <w:r w:rsidR="00600E38">
        <w:rPr>
          <w:rFonts w:ascii="Arial" w:eastAsia="Calibri" w:hAnsi="Arial" w:cs="Arial"/>
        </w:rPr>
        <w:t xml:space="preserve"> 6 and</w:t>
      </w:r>
      <w:r w:rsidR="003F4FE2" w:rsidRPr="00217D14">
        <w:rPr>
          <w:rFonts w:ascii="Arial" w:eastAsia="Calibri" w:hAnsi="Arial" w:cs="Arial"/>
        </w:rPr>
        <w:t xml:space="preserve"> </w:t>
      </w:r>
      <w:r w:rsidR="003F4FE2">
        <w:rPr>
          <w:rFonts w:ascii="Arial" w:eastAsia="Calibri" w:hAnsi="Arial" w:cs="Arial"/>
        </w:rPr>
        <w:t xml:space="preserve">12 of the Act </w:t>
      </w:r>
      <w:r w:rsidR="003F4FE2" w:rsidRPr="00217D14">
        <w:rPr>
          <w:rFonts w:ascii="Arial" w:eastAsia="Calibri" w:hAnsi="Arial" w:cs="Arial"/>
        </w:rPr>
        <w:t>provide the Public Guardian with authority to carry out specif</w:t>
      </w:r>
      <w:r w:rsidR="003F4FE2">
        <w:rPr>
          <w:rFonts w:ascii="Arial" w:eastAsia="Calibri" w:hAnsi="Arial" w:cs="Arial"/>
        </w:rPr>
        <w:t>ic functions and investigations</w:t>
      </w:r>
      <w:r w:rsidR="003F4FE2" w:rsidRPr="00217D14">
        <w:rPr>
          <w:rFonts w:ascii="Arial" w:eastAsia="Calibri" w:hAnsi="Arial" w:cs="Arial"/>
        </w:rPr>
        <w:t>.</w:t>
      </w:r>
      <w:r w:rsidR="006A7A40" w:rsidRPr="006A7A40">
        <w:rPr>
          <w:rFonts w:ascii="Arial" w:hAnsi="Arial" w:cs="Arial"/>
        </w:rPr>
        <w:t xml:space="preserve"> </w:t>
      </w:r>
    </w:p>
    <w:p w14:paraId="014D51C9" w14:textId="3CBAFD33" w:rsidR="00217D14" w:rsidRPr="00217D14" w:rsidRDefault="00217D14" w:rsidP="00217D14">
      <w:pPr>
        <w:spacing w:after="0" w:line="360" w:lineRule="auto"/>
        <w:rPr>
          <w:rFonts w:ascii="Times New Roman" w:eastAsia="Times New Roman" w:hAnsi="Times New Roman" w:cs="Times New Roman"/>
          <w:lang w:eastAsia="en-GB"/>
        </w:rPr>
      </w:pPr>
    </w:p>
    <w:p w14:paraId="0E472E1E" w14:textId="6E6EA1A9" w:rsidR="00217D14" w:rsidRPr="00D55078" w:rsidRDefault="00217D14" w:rsidP="00D55078">
      <w:pPr>
        <w:pStyle w:val="ListParagraph"/>
        <w:numPr>
          <w:ilvl w:val="0"/>
          <w:numId w:val="14"/>
        </w:numPr>
        <w:spacing w:after="0" w:line="240" w:lineRule="auto"/>
        <w:rPr>
          <w:rFonts w:ascii="Arial" w:eastAsia="Times New Roman" w:hAnsi="Arial" w:cs="Arial"/>
          <w:lang w:eastAsia="en-GB"/>
        </w:rPr>
      </w:pPr>
      <w:r w:rsidRPr="00D55078">
        <w:rPr>
          <w:rFonts w:ascii="Arial" w:eastAsia="Times New Roman" w:hAnsi="Arial" w:cs="Arial"/>
          <w:b/>
          <w:color w:val="0070C0"/>
          <w:lang w:eastAsia="en-GB"/>
        </w:rPr>
        <w:t>Section 6</w:t>
      </w:r>
      <w:r w:rsidRPr="00D55078">
        <w:rPr>
          <w:rFonts w:ascii="Arial" w:eastAsia="Times New Roman" w:hAnsi="Arial" w:cs="Arial"/>
          <w:color w:val="0070C0"/>
          <w:lang w:eastAsia="en-GB"/>
        </w:rPr>
        <w:t xml:space="preserve"> </w:t>
      </w:r>
      <w:r w:rsidRPr="00D55078">
        <w:rPr>
          <w:rFonts w:ascii="Arial" w:eastAsia="Times New Roman" w:hAnsi="Arial" w:cs="Arial"/>
          <w:lang w:eastAsia="en-GB"/>
        </w:rPr>
        <w:t xml:space="preserve">places a statutory obligation on the Public Guardian to investigate any circumstances made </w:t>
      </w:r>
      <w:r w:rsidR="003D4BCF" w:rsidRPr="00D55078">
        <w:rPr>
          <w:rFonts w:ascii="Arial" w:eastAsia="Times New Roman" w:hAnsi="Arial" w:cs="Arial"/>
          <w:lang w:eastAsia="en-GB"/>
        </w:rPr>
        <w:t>known</w:t>
      </w:r>
      <w:r w:rsidRPr="00D55078">
        <w:rPr>
          <w:rFonts w:ascii="Arial" w:eastAsia="Times New Roman" w:hAnsi="Arial" w:cs="Arial"/>
          <w:lang w:eastAsia="en-GB"/>
        </w:rPr>
        <w:t xml:space="preserve"> in which the property or financial affairs of an incapable adult appear to be at risk and, if necessary, to intervene to safeguard the adult’s interests.  </w:t>
      </w:r>
    </w:p>
    <w:p w14:paraId="5BC0DAD0" w14:textId="77777777" w:rsidR="00217D14" w:rsidRPr="00217D14" w:rsidRDefault="00217D14" w:rsidP="00217D14">
      <w:pPr>
        <w:spacing w:after="0" w:line="360" w:lineRule="auto"/>
        <w:rPr>
          <w:rFonts w:ascii="Times New Roman" w:eastAsia="Times New Roman" w:hAnsi="Times New Roman" w:cs="Times New Roman"/>
          <w:lang w:eastAsia="en-GB"/>
        </w:rPr>
      </w:pPr>
    </w:p>
    <w:p w14:paraId="1E8EED01" w14:textId="77777777" w:rsidR="00217D14" w:rsidRPr="00836978" w:rsidRDefault="00217D14" w:rsidP="00D55078">
      <w:pPr>
        <w:pStyle w:val="NoSpacing"/>
        <w:numPr>
          <w:ilvl w:val="0"/>
          <w:numId w:val="14"/>
        </w:numPr>
        <w:rPr>
          <w:rFonts w:cs="Arial"/>
          <w:sz w:val="22"/>
          <w:szCs w:val="22"/>
        </w:rPr>
      </w:pPr>
      <w:r w:rsidRPr="00217D14">
        <w:rPr>
          <w:rFonts w:eastAsia="Times New Roman" w:cs="Arial"/>
          <w:b/>
          <w:color w:val="0070C0"/>
          <w:sz w:val="22"/>
          <w:szCs w:val="22"/>
        </w:rPr>
        <w:t>Section 12</w:t>
      </w:r>
      <w:r w:rsidRPr="00217D14">
        <w:rPr>
          <w:rFonts w:eastAsia="Times New Roman" w:cs="Arial"/>
          <w:color w:val="0070C0"/>
          <w:sz w:val="22"/>
          <w:szCs w:val="22"/>
        </w:rPr>
        <w:t xml:space="preserve"> </w:t>
      </w:r>
      <w:r w:rsidRPr="00217D14">
        <w:rPr>
          <w:rFonts w:eastAsia="Times New Roman" w:cs="Arial"/>
          <w:sz w:val="22"/>
          <w:szCs w:val="22"/>
        </w:rPr>
        <w:t>grants authority to the Public Guardian to take such steps as seem to be necessary to safeguard the property or financial affairs of an incapable adult.</w:t>
      </w:r>
      <w:r w:rsidRPr="00836978">
        <w:rPr>
          <w:rFonts w:eastAsia="Times New Roman" w:cs="Arial"/>
          <w:sz w:val="22"/>
          <w:szCs w:val="22"/>
        </w:rPr>
        <w:t xml:space="preserve"> </w:t>
      </w:r>
      <w:r w:rsidRPr="00836978">
        <w:rPr>
          <w:rFonts w:cs="Arial"/>
          <w:sz w:val="22"/>
          <w:szCs w:val="22"/>
        </w:rPr>
        <w:t xml:space="preserve">Safeguards may include: </w:t>
      </w:r>
    </w:p>
    <w:p w14:paraId="6C26FA54" w14:textId="77777777" w:rsidR="00217D14" w:rsidRPr="00836978" w:rsidRDefault="00217D14" w:rsidP="00217D14">
      <w:pPr>
        <w:pStyle w:val="NoSpacing"/>
        <w:rPr>
          <w:rFonts w:cs="Arial"/>
          <w:sz w:val="22"/>
          <w:szCs w:val="22"/>
        </w:rPr>
      </w:pPr>
    </w:p>
    <w:p w14:paraId="2E5E66D9" w14:textId="77777777" w:rsidR="00217D14" w:rsidRPr="00836978" w:rsidRDefault="00217D14" w:rsidP="00D55078">
      <w:pPr>
        <w:pStyle w:val="NoSpacing"/>
        <w:numPr>
          <w:ilvl w:val="0"/>
          <w:numId w:val="16"/>
        </w:numPr>
        <w:rPr>
          <w:rFonts w:cs="Arial"/>
          <w:sz w:val="22"/>
          <w:szCs w:val="22"/>
        </w:rPr>
      </w:pPr>
      <w:r w:rsidRPr="00836978">
        <w:rPr>
          <w:rFonts w:cs="Arial"/>
          <w:sz w:val="22"/>
          <w:szCs w:val="22"/>
        </w:rPr>
        <w:t>Providing</w:t>
      </w:r>
      <w:r w:rsidRPr="00836978">
        <w:rPr>
          <w:rFonts w:cs="Arial"/>
          <w:b/>
          <w:sz w:val="22"/>
          <w:szCs w:val="22"/>
        </w:rPr>
        <w:t xml:space="preserve"> </w:t>
      </w:r>
      <w:r w:rsidRPr="00836978">
        <w:rPr>
          <w:rFonts w:cs="Arial"/>
          <w:sz w:val="22"/>
          <w:szCs w:val="22"/>
        </w:rPr>
        <w:t xml:space="preserve">advice and guidance to appropriate parties so that safeguards can be put in place to protect the adult’s property and financial affairs </w:t>
      </w:r>
    </w:p>
    <w:p w14:paraId="65B205D1" w14:textId="71C101A8" w:rsidR="00217D14" w:rsidRPr="00836978" w:rsidRDefault="00217D14" w:rsidP="00D55078">
      <w:pPr>
        <w:pStyle w:val="NoSpacing"/>
        <w:numPr>
          <w:ilvl w:val="0"/>
          <w:numId w:val="16"/>
        </w:numPr>
        <w:rPr>
          <w:rFonts w:cs="Arial"/>
          <w:sz w:val="22"/>
          <w:szCs w:val="22"/>
        </w:rPr>
      </w:pPr>
      <w:r w:rsidRPr="00836978">
        <w:rPr>
          <w:rFonts w:cs="Arial"/>
          <w:sz w:val="22"/>
          <w:szCs w:val="22"/>
        </w:rPr>
        <w:t xml:space="preserve">Placing restrictions on the adult’s bank accounts or suspending their income until it can be redirected for the benefit of the adult </w:t>
      </w:r>
    </w:p>
    <w:p w14:paraId="7996060D" w14:textId="77777777" w:rsidR="00217D14" w:rsidRPr="00836978" w:rsidRDefault="00217D14" w:rsidP="00D55078">
      <w:pPr>
        <w:pStyle w:val="NoSpacing"/>
        <w:numPr>
          <w:ilvl w:val="0"/>
          <w:numId w:val="16"/>
        </w:numPr>
        <w:rPr>
          <w:rFonts w:cs="Arial"/>
          <w:sz w:val="22"/>
          <w:szCs w:val="22"/>
        </w:rPr>
      </w:pPr>
      <w:r w:rsidRPr="00836978">
        <w:rPr>
          <w:rFonts w:cs="Arial"/>
          <w:sz w:val="22"/>
          <w:szCs w:val="22"/>
        </w:rPr>
        <w:t xml:space="preserve">Making an application to the Sheriff seeking to have a person acting under the Act or under any authority to be supervised, or ordered to submit accounts for audit by us, or have any or all of the powers or their appointment revoked. </w:t>
      </w:r>
    </w:p>
    <w:p w14:paraId="0B732CD8" w14:textId="77777777" w:rsidR="00217D14" w:rsidRPr="00836978" w:rsidRDefault="00217D14" w:rsidP="00D55078">
      <w:pPr>
        <w:pStyle w:val="NoSpacing"/>
        <w:numPr>
          <w:ilvl w:val="0"/>
          <w:numId w:val="16"/>
        </w:numPr>
        <w:rPr>
          <w:rFonts w:cs="Arial"/>
          <w:sz w:val="22"/>
          <w:szCs w:val="22"/>
        </w:rPr>
      </w:pPr>
      <w:r w:rsidRPr="00836978">
        <w:rPr>
          <w:rFonts w:cs="Arial"/>
          <w:sz w:val="22"/>
          <w:szCs w:val="22"/>
        </w:rPr>
        <w:t xml:space="preserve">Referring the matter to the police if there is an indication of criminality  </w:t>
      </w:r>
    </w:p>
    <w:p w14:paraId="156A3E3A" w14:textId="14698AC3" w:rsidR="00217D14" w:rsidRPr="00217D14" w:rsidRDefault="00217D14" w:rsidP="00217D14">
      <w:pPr>
        <w:spacing w:after="0" w:line="360" w:lineRule="auto"/>
        <w:rPr>
          <w:rFonts w:ascii="Times New Roman" w:eastAsia="Times New Roman" w:hAnsi="Times New Roman" w:cs="Times New Roman"/>
          <w:lang w:eastAsia="en-GB"/>
        </w:rPr>
      </w:pPr>
    </w:p>
    <w:p w14:paraId="27E1FEEE" w14:textId="570162AF" w:rsidR="00217D14" w:rsidRDefault="00217D14" w:rsidP="00D55078">
      <w:pPr>
        <w:pStyle w:val="ListParagraph"/>
        <w:numPr>
          <w:ilvl w:val="0"/>
          <w:numId w:val="15"/>
        </w:numPr>
        <w:spacing w:after="0" w:line="240" w:lineRule="auto"/>
        <w:rPr>
          <w:rFonts w:ascii="Arial" w:eastAsia="Times New Roman" w:hAnsi="Arial" w:cs="Arial"/>
          <w:lang w:eastAsia="en-GB"/>
        </w:rPr>
      </w:pPr>
      <w:r w:rsidRPr="00D55078">
        <w:rPr>
          <w:rFonts w:ascii="Arial" w:eastAsia="Times New Roman" w:hAnsi="Arial" w:cs="Arial"/>
          <w:b/>
          <w:color w:val="0070C0"/>
          <w:lang w:eastAsia="en-GB"/>
        </w:rPr>
        <w:t>Section 81A (as amended)</w:t>
      </w:r>
      <w:r w:rsidRPr="00D55078">
        <w:rPr>
          <w:rFonts w:ascii="Arial" w:eastAsia="Times New Roman" w:hAnsi="Arial" w:cs="Arial"/>
          <w:color w:val="0070C0"/>
          <w:lang w:eastAsia="en-GB"/>
        </w:rPr>
        <w:t xml:space="preserve"> </w:t>
      </w:r>
      <w:r w:rsidRPr="00D55078">
        <w:rPr>
          <w:rFonts w:ascii="Arial" w:eastAsia="Times New Roman" w:hAnsi="Arial" w:cs="Arial"/>
          <w:lang w:eastAsia="en-GB"/>
        </w:rPr>
        <w:t xml:space="preserve">requires fund holders to provide records of accounts and any other information relating to those accounts as the Public Guardian may reasonably require.    </w:t>
      </w:r>
    </w:p>
    <w:p w14:paraId="7D9EAFAE" w14:textId="3789E135" w:rsidR="004C5A63" w:rsidRDefault="004C5A63" w:rsidP="00217D14">
      <w:pPr>
        <w:spacing w:after="0" w:line="240" w:lineRule="auto"/>
        <w:rPr>
          <w:rFonts w:ascii="Arial" w:eastAsia="Times New Roman" w:hAnsi="Arial" w:cs="Arial"/>
          <w:b/>
          <w:color w:val="0070C0"/>
          <w:sz w:val="28"/>
          <w:szCs w:val="28"/>
          <w:lang w:eastAsia="en-GB"/>
        </w:rPr>
      </w:pPr>
    </w:p>
    <w:p w14:paraId="504D74B2" w14:textId="754BF263" w:rsidR="006A7A40" w:rsidRDefault="00D55078" w:rsidP="00217D14">
      <w:pPr>
        <w:spacing w:after="0" w:line="240" w:lineRule="auto"/>
        <w:rPr>
          <w:rFonts w:ascii="Arial" w:eastAsia="Times New Roman" w:hAnsi="Arial" w:cs="Arial"/>
          <w:b/>
          <w:color w:val="0070C0"/>
          <w:sz w:val="28"/>
          <w:szCs w:val="28"/>
          <w:lang w:eastAsia="en-GB"/>
        </w:rPr>
      </w:pPr>
      <w:r w:rsidRPr="00D55078">
        <w:rPr>
          <w:rFonts w:ascii="Arial" w:eastAsia="Times New Roman" w:hAnsi="Arial" w:cs="Arial"/>
          <w:b/>
          <w:color w:val="0070C0"/>
          <w:sz w:val="28"/>
          <w:szCs w:val="28"/>
          <w:lang w:eastAsia="en-GB"/>
        </w:rPr>
        <w:t xml:space="preserve">Requests </w:t>
      </w:r>
    </w:p>
    <w:p w14:paraId="3D54ABB3" w14:textId="744BB7C8" w:rsidR="00556A74" w:rsidRDefault="00556A74" w:rsidP="00217D14">
      <w:pPr>
        <w:spacing w:after="0" w:line="240" w:lineRule="auto"/>
        <w:rPr>
          <w:rFonts w:ascii="Arial" w:eastAsia="Times New Roman" w:hAnsi="Arial" w:cs="Arial"/>
          <w:b/>
          <w:color w:val="0070C0"/>
          <w:sz w:val="28"/>
          <w:szCs w:val="28"/>
          <w:lang w:eastAsia="en-GB"/>
        </w:rPr>
      </w:pPr>
    </w:p>
    <w:p w14:paraId="55A3930E" w14:textId="39382FF3" w:rsidR="00217D14" w:rsidRDefault="00556A74" w:rsidP="00217D14">
      <w:pPr>
        <w:spacing w:after="0" w:line="240" w:lineRule="auto"/>
        <w:rPr>
          <w:rFonts w:ascii="Arial" w:eastAsia="Times New Roman" w:hAnsi="Arial" w:cs="Arial"/>
          <w:lang w:eastAsia="en-GB"/>
        </w:rPr>
      </w:pPr>
      <w:r w:rsidRPr="00556A74">
        <w:rPr>
          <w:rFonts w:ascii="Arial" w:eastAsia="Times New Roman" w:hAnsi="Arial" w:cs="Arial"/>
          <w:lang w:eastAsia="en-GB"/>
        </w:rPr>
        <w:t xml:space="preserve">Our requests for information, statements or safeguards to be applied will always be made in writing. Our letter will be clear about what we are asking </w:t>
      </w:r>
      <w:r>
        <w:rPr>
          <w:rFonts w:ascii="Arial" w:eastAsia="Times New Roman" w:hAnsi="Arial" w:cs="Arial"/>
          <w:lang w:eastAsia="en-GB"/>
        </w:rPr>
        <w:t>a fund</w:t>
      </w:r>
      <w:r w:rsidR="00EC1C5E">
        <w:rPr>
          <w:rFonts w:ascii="Arial" w:eastAsia="Times New Roman" w:hAnsi="Arial" w:cs="Arial"/>
          <w:lang w:eastAsia="en-GB"/>
        </w:rPr>
        <w:t xml:space="preserve"> </w:t>
      </w:r>
      <w:r>
        <w:rPr>
          <w:rFonts w:ascii="Arial" w:eastAsia="Times New Roman" w:hAnsi="Arial" w:cs="Arial"/>
          <w:lang w:eastAsia="en-GB"/>
        </w:rPr>
        <w:t xml:space="preserve">holder to do. </w:t>
      </w:r>
      <w:r>
        <w:rPr>
          <w:rFonts w:ascii="Arial" w:hAnsi="Arial" w:cs="Arial"/>
        </w:rPr>
        <w:t>A</w:t>
      </w:r>
      <w:r w:rsidR="00D55078">
        <w:rPr>
          <w:rFonts w:ascii="Arial" w:hAnsi="Arial" w:cs="Arial"/>
        </w:rPr>
        <w:t>n early resp</w:t>
      </w:r>
      <w:r w:rsidR="00C94255">
        <w:rPr>
          <w:rFonts w:ascii="Arial" w:hAnsi="Arial" w:cs="Arial"/>
        </w:rPr>
        <w:t>onse to</w:t>
      </w:r>
      <w:r w:rsidR="004C5A63">
        <w:rPr>
          <w:rFonts w:ascii="Arial" w:hAnsi="Arial" w:cs="Arial"/>
        </w:rPr>
        <w:t xml:space="preserve"> request</w:t>
      </w:r>
      <w:r w:rsidR="00C94255">
        <w:rPr>
          <w:rFonts w:ascii="Arial" w:hAnsi="Arial" w:cs="Arial"/>
        </w:rPr>
        <w:t>s or enquiries</w:t>
      </w:r>
      <w:r w:rsidR="00D55078">
        <w:rPr>
          <w:rFonts w:ascii="Arial" w:hAnsi="Arial" w:cs="Arial"/>
        </w:rPr>
        <w:t xml:space="preserve"> is vital as any delay may impact on our </w:t>
      </w:r>
      <w:r w:rsidR="00D55078" w:rsidRPr="006A7A40">
        <w:rPr>
          <w:rFonts w:ascii="Arial" w:hAnsi="Arial" w:cs="Arial"/>
        </w:rPr>
        <w:t>ability to protect against risk.</w:t>
      </w:r>
      <w:r w:rsidR="00D55078">
        <w:rPr>
          <w:rFonts w:ascii="Arial" w:eastAsia="Times New Roman" w:hAnsi="Arial" w:cs="Arial"/>
          <w:lang w:eastAsia="en-GB"/>
        </w:rPr>
        <w:t xml:space="preserve"> </w:t>
      </w:r>
      <w:r w:rsidR="00217D14" w:rsidRPr="00217D14">
        <w:rPr>
          <w:rFonts w:ascii="Arial" w:eastAsia="Times New Roman" w:hAnsi="Arial" w:cs="Arial"/>
          <w:lang w:eastAsia="en-GB"/>
        </w:rPr>
        <w:t>You should seek the guidance o</w:t>
      </w:r>
      <w:r w:rsidR="006A7A40">
        <w:rPr>
          <w:rFonts w:ascii="Arial" w:eastAsia="Times New Roman" w:hAnsi="Arial" w:cs="Arial"/>
          <w:lang w:eastAsia="en-GB"/>
        </w:rPr>
        <w:t>f your own legal department or power of a</w:t>
      </w:r>
      <w:r w:rsidR="00217D14" w:rsidRPr="00217D14">
        <w:rPr>
          <w:rFonts w:ascii="Arial" w:eastAsia="Times New Roman" w:hAnsi="Arial" w:cs="Arial"/>
          <w:lang w:eastAsia="en-GB"/>
        </w:rPr>
        <w:t>ttorney section if you have any questions requiring information that you have been asked to provide to the Public Guardian.</w:t>
      </w:r>
    </w:p>
    <w:p w14:paraId="290428E6" w14:textId="3F917B21" w:rsidR="00AD47FE" w:rsidRDefault="00AD47FE" w:rsidP="009337CF">
      <w:pPr>
        <w:autoSpaceDE w:val="0"/>
        <w:autoSpaceDN w:val="0"/>
        <w:adjustRightInd w:val="0"/>
        <w:spacing w:after="0" w:line="240" w:lineRule="auto"/>
        <w:rPr>
          <w:rFonts w:ascii="Arial" w:hAnsi="Arial" w:cs="Arial"/>
          <w:b/>
          <w:color w:val="E6087C"/>
          <w:sz w:val="28"/>
          <w:szCs w:val="28"/>
        </w:rPr>
      </w:pPr>
    </w:p>
    <w:p w14:paraId="19D723B2" w14:textId="18B918F9" w:rsidR="003B544E" w:rsidRDefault="00B21EAF" w:rsidP="009337CF">
      <w:pPr>
        <w:autoSpaceDE w:val="0"/>
        <w:autoSpaceDN w:val="0"/>
        <w:adjustRightInd w:val="0"/>
        <w:spacing w:after="0" w:line="240" w:lineRule="auto"/>
        <w:rPr>
          <w:rFonts w:ascii="Arial" w:hAnsi="Arial" w:cs="Arial"/>
          <w:b/>
          <w:color w:val="0070C0"/>
          <w:sz w:val="28"/>
          <w:szCs w:val="28"/>
        </w:rPr>
      </w:pPr>
      <w:r w:rsidRPr="004B09BC">
        <w:rPr>
          <w:rFonts w:ascii="Arial" w:hAnsi="Arial" w:cs="Arial"/>
          <w:b/>
          <w:color w:val="0070C0"/>
          <w:sz w:val="28"/>
          <w:szCs w:val="28"/>
        </w:rPr>
        <w:t>Contact us</w:t>
      </w:r>
    </w:p>
    <w:p w14:paraId="0FFFB4BE" w14:textId="77777777" w:rsidR="004C5A63" w:rsidRPr="004B09BC" w:rsidRDefault="004C5A63" w:rsidP="009337CF">
      <w:pPr>
        <w:autoSpaceDE w:val="0"/>
        <w:autoSpaceDN w:val="0"/>
        <w:adjustRightInd w:val="0"/>
        <w:spacing w:after="0" w:line="240" w:lineRule="auto"/>
        <w:rPr>
          <w:rFonts w:ascii="Arial" w:hAnsi="Arial" w:cs="Arial"/>
          <w:b/>
          <w:color w:val="0070C0"/>
          <w:sz w:val="28"/>
          <w:szCs w:val="28"/>
        </w:rPr>
      </w:pPr>
    </w:p>
    <w:p w14:paraId="53B04A0D" w14:textId="58E665AB" w:rsidR="009337CF" w:rsidRPr="004C5A63" w:rsidRDefault="009337CF" w:rsidP="009337CF">
      <w:pPr>
        <w:autoSpaceDE w:val="0"/>
        <w:autoSpaceDN w:val="0"/>
        <w:adjustRightInd w:val="0"/>
        <w:spacing w:after="0" w:line="240" w:lineRule="auto"/>
        <w:rPr>
          <w:rFonts w:ascii="Arial" w:hAnsi="Arial" w:cs="Arial"/>
        </w:rPr>
      </w:pPr>
      <w:r w:rsidRPr="004C5A63">
        <w:rPr>
          <w:rFonts w:ascii="Arial" w:hAnsi="Arial" w:cs="Arial"/>
        </w:rPr>
        <w:t>Office of the Public Guardian (Scotland)</w:t>
      </w:r>
    </w:p>
    <w:p w14:paraId="079008D3" w14:textId="77777777" w:rsidR="003B544E" w:rsidRPr="004C5A63" w:rsidRDefault="003B544E" w:rsidP="009337CF">
      <w:pPr>
        <w:autoSpaceDE w:val="0"/>
        <w:autoSpaceDN w:val="0"/>
        <w:adjustRightInd w:val="0"/>
        <w:spacing w:after="0" w:line="240" w:lineRule="auto"/>
        <w:rPr>
          <w:rFonts w:ascii="Arial" w:hAnsi="Arial" w:cs="Arial"/>
        </w:rPr>
      </w:pPr>
      <w:r w:rsidRPr="004C5A63">
        <w:rPr>
          <w:rFonts w:ascii="Arial" w:hAnsi="Arial" w:cs="Arial"/>
        </w:rPr>
        <w:t>Hadrian House</w:t>
      </w:r>
    </w:p>
    <w:p w14:paraId="4EE8180B" w14:textId="742CDB21" w:rsidR="003B544E" w:rsidRPr="004C5A63" w:rsidRDefault="009337CF" w:rsidP="009337CF">
      <w:pPr>
        <w:autoSpaceDE w:val="0"/>
        <w:autoSpaceDN w:val="0"/>
        <w:adjustRightInd w:val="0"/>
        <w:spacing w:after="0" w:line="240" w:lineRule="auto"/>
        <w:rPr>
          <w:rFonts w:ascii="Arial" w:hAnsi="Arial" w:cs="Arial"/>
          <w:b/>
        </w:rPr>
      </w:pPr>
      <w:proofErr w:type="spellStart"/>
      <w:r w:rsidRPr="004C5A63">
        <w:rPr>
          <w:rFonts w:ascii="Arial" w:hAnsi="Arial" w:cs="Arial"/>
        </w:rPr>
        <w:t>Callendar</w:t>
      </w:r>
      <w:proofErr w:type="spellEnd"/>
      <w:r w:rsidRPr="004C5A63">
        <w:rPr>
          <w:rFonts w:ascii="Arial" w:hAnsi="Arial" w:cs="Arial"/>
        </w:rPr>
        <w:t xml:space="preserve"> Business Park</w:t>
      </w:r>
      <w:r w:rsidRPr="004C5A63">
        <w:rPr>
          <w:rFonts w:ascii="Arial" w:hAnsi="Arial" w:cs="Arial"/>
          <w:b/>
        </w:rPr>
        <w:t xml:space="preserve"> </w:t>
      </w:r>
    </w:p>
    <w:p w14:paraId="4E79E4AD" w14:textId="4FE27AB2" w:rsidR="003B544E" w:rsidRPr="004C5A63" w:rsidRDefault="003B544E" w:rsidP="009337CF">
      <w:pPr>
        <w:autoSpaceDE w:val="0"/>
        <w:autoSpaceDN w:val="0"/>
        <w:adjustRightInd w:val="0"/>
        <w:spacing w:after="0" w:line="240" w:lineRule="auto"/>
        <w:rPr>
          <w:rFonts w:ascii="Arial" w:hAnsi="Arial" w:cs="Arial"/>
        </w:rPr>
      </w:pPr>
      <w:proofErr w:type="spellStart"/>
      <w:r w:rsidRPr="004C5A63">
        <w:rPr>
          <w:rFonts w:ascii="Arial" w:hAnsi="Arial" w:cs="Arial"/>
        </w:rPr>
        <w:t>Callendar</w:t>
      </w:r>
      <w:proofErr w:type="spellEnd"/>
      <w:r w:rsidRPr="004C5A63">
        <w:rPr>
          <w:rFonts w:ascii="Arial" w:hAnsi="Arial" w:cs="Arial"/>
        </w:rPr>
        <w:t xml:space="preserve"> Road</w:t>
      </w:r>
    </w:p>
    <w:p w14:paraId="34F60F0E" w14:textId="41B99530" w:rsidR="009337CF" w:rsidRDefault="003B544E" w:rsidP="009337CF">
      <w:pPr>
        <w:autoSpaceDE w:val="0"/>
        <w:autoSpaceDN w:val="0"/>
        <w:adjustRightInd w:val="0"/>
        <w:spacing w:after="0" w:line="240" w:lineRule="auto"/>
        <w:rPr>
          <w:rFonts w:ascii="Arial" w:hAnsi="Arial" w:cs="Arial"/>
        </w:rPr>
      </w:pPr>
      <w:proofErr w:type="gramStart"/>
      <w:r w:rsidRPr="004C5A63">
        <w:rPr>
          <w:rFonts w:ascii="Arial" w:hAnsi="Arial" w:cs="Arial"/>
        </w:rPr>
        <w:t xml:space="preserve">Falkirk </w:t>
      </w:r>
      <w:r w:rsidR="009337CF" w:rsidRPr="004C5A63">
        <w:rPr>
          <w:rFonts w:ascii="Arial" w:hAnsi="Arial" w:cs="Arial"/>
        </w:rPr>
        <w:t xml:space="preserve"> FK1</w:t>
      </w:r>
      <w:proofErr w:type="gramEnd"/>
      <w:r w:rsidR="009337CF" w:rsidRPr="004C5A63">
        <w:rPr>
          <w:rFonts w:ascii="Arial" w:hAnsi="Arial" w:cs="Arial"/>
        </w:rPr>
        <w:t xml:space="preserve"> 1XR</w:t>
      </w:r>
    </w:p>
    <w:p w14:paraId="079D1AAC" w14:textId="77777777" w:rsidR="00EF6C3F" w:rsidRPr="004C5A63" w:rsidRDefault="00EF6C3F" w:rsidP="009337CF">
      <w:pPr>
        <w:autoSpaceDE w:val="0"/>
        <w:autoSpaceDN w:val="0"/>
        <w:adjustRightInd w:val="0"/>
        <w:spacing w:after="0" w:line="240" w:lineRule="auto"/>
        <w:rPr>
          <w:rFonts w:ascii="Arial" w:hAnsi="Arial" w:cs="Arial"/>
          <w:b/>
        </w:rPr>
      </w:pPr>
    </w:p>
    <w:p w14:paraId="1E2EB17E" w14:textId="3D8800D2" w:rsidR="003B544E" w:rsidRPr="004C5A63" w:rsidRDefault="009337CF" w:rsidP="00E20CED">
      <w:pPr>
        <w:pStyle w:val="ListParagraph"/>
        <w:numPr>
          <w:ilvl w:val="0"/>
          <w:numId w:val="8"/>
        </w:numPr>
        <w:autoSpaceDE w:val="0"/>
        <w:autoSpaceDN w:val="0"/>
        <w:adjustRightInd w:val="0"/>
        <w:spacing w:after="0" w:line="240" w:lineRule="auto"/>
        <w:rPr>
          <w:rFonts w:ascii="Arial" w:hAnsi="Arial" w:cs="Arial"/>
        </w:rPr>
      </w:pPr>
      <w:r w:rsidRPr="004C5A63">
        <w:rPr>
          <w:rFonts w:ascii="Arial" w:hAnsi="Arial" w:cs="Arial"/>
        </w:rPr>
        <w:t>Telephone: 01324 678300</w:t>
      </w:r>
      <w:r w:rsidR="00612CDA">
        <w:rPr>
          <w:rFonts w:ascii="Arial" w:hAnsi="Arial" w:cs="Arial"/>
        </w:rPr>
        <w:t xml:space="preserve"> </w:t>
      </w:r>
      <w:bookmarkStart w:id="0" w:name="_GoBack"/>
      <w:bookmarkEnd w:id="0"/>
    </w:p>
    <w:p w14:paraId="23EA6217" w14:textId="569F8B8D" w:rsidR="00E20CED" w:rsidRPr="004C5A63" w:rsidRDefault="009337CF" w:rsidP="00E20CED">
      <w:pPr>
        <w:pStyle w:val="ListParagraph"/>
        <w:numPr>
          <w:ilvl w:val="0"/>
          <w:numId w:val="8"/>
        </w:numPr>
        <w:autoSpaceDE w:val="0"/>
        <w:autoSpaceDN w:val="0"/>
        <w:adjustRightInd w:val="0"/>
        <w:spacing w:after="0" w:line="240" w:lineRule="auto"/>
        <w:rPr>
          <w:rFonts w:ascii="Arial" w:hAnsi="Arial" w:cs="Arial"/>
        </w:rPr>
      </w:pPr>
      <w:r w:rsidRPr="004C5A63">
        <w:rPr>
          <w:rFonts w:ascii="Arial" w:hAnsi="Arial" w:cs="Arial"/>
        </w:rPr>
        <w:t xml:space="preserve">Email: </w:t>
      </w:r>
      <w:hyperlink r:id="rId10" w:history="1">
        <w:r w:rsidR="00EF6C3F" w:rsidRPr="00EF6C3F">
          <w:rPr>
            <w:rFonts w:ascii="Helvetica" w:hAnsi="Helvetica"/>
            <w:color w:val="0000FF"/>
            <w:u w:val="single"/>
            <w:bdr w:val="none" w:sz="0" w:space="0" w:color="auto" w:frame="1"/>
            <w:shd w:val="clear" w:color="auto" w:fill="FFFFFF"/>
          </w:rPr>
          <w:t>opg-inv@scotcourts.gov.uk</w:t>
        </w:r>
      </w:hyperlink>
    </w:p>
    <w:p w14:paraId="5917E329" w14:textId="40DAC5FD" w:rsidR="009337CF" w:rsidRPr="004C5A63" w:rsidRDefault="00150832" w:rsidP="00E20CED">
      <w:pPr>
        <w:pStyle w:val="ListParagraph"/>
        <w:numPr>
          <w:ilvl w:val="0"/>
          <w:numId w:val="8"/>
        </w:numPr>
        <w:autoSpaceDE w:val="0"/>
        <w:autoSpaceDN w:val="0"/>
        <w:adjustRightInd w:val="0"/>
        <w:spacing w:after="0" w:line="240" w:lineRule="auto"/>
        <w:rPr>
          <w:rStyle w:val="Hyperlink"/>
          <w:rFonts w:ascii="Arial" w:hAnsi="Arial" w:cs="Arial"/>
          <w:color w:val="auto"/>
          <w:u w:val="none"/>
        </w:rPr>
      </w:pPr>
      <w:hyperlink r:id="rId11" w:history="1">
        <w:r w:rsidR="009337CF" w:rsidRPr="004C5A63">
          <w:rPr>
            <w:rStyle w:val="Hyperlink"/>
            <w:rFonts w:ascii="Arial" w:hAnsi="Arial" w:cs="Arial"/>
          </w:rPr>
          <w:t>www.publicguardian-scotland.gov.uk</w:t>
        </w:r>
      </w:hyperlink>
    </w:p>
    <w:p w14:paraId="047272F7" w14:textId="4D2E3DCB" w:rsidR="009337CF" w:rsidRPr="004C5A63" w:rsidRDefault="006A7A40" w:rsidP="00E20CED">
      <w:pPr>
        <w:pStyle w:val="ListParagraph"/>
        <w:numPr>
          <w:ilvl w:val="0"/>
          <w:numId w:val="8"/>
        </w:numPr>
        <w:autoSpaceDE w:val="0"/>
        <w:autoSpaceDN w:val="0"/>
        <w:adjustRightInd w:val="0"/>
        <w:spacing w:after="0" w:line="240" w:lineRule="auto"/>
        <w:rPr>
          <w:rStyle w:val="Hyperlink"/>
          <w:rFonts w:ascii="Arial" w:hAnsi="Arial" w:cs="Arial"/>
          <w:color w:val="auto"/>
          <w:u w:val="none"/>
        </w:rPr>
      </w:pPr>
      <w:r w:rsidRPr="004C5A63">
        <w:rPr>
          <w:rStyle w:val="Hyperlink"/>
          <w:rFonts w:ascii="Arial" w:hAnsi="Arial" w:cs="Arial"/>
        </w:rPr>
        <w:t>X (</w:t>
      </w:r>
      <w:r w:rsidR="00306019" w:rsidRPr="004C5A63">
        <w:rPr>
          <w:rStyle w:val="Hyperlink"/>
          <w:rFonts w:ascii="Arial" w:hAnsi="Arial" w:cs="Arial"/>
        </w:rPr>
        <w:t xml:space="preserve">formerly </w:t>
      </w:r>
      <w:r w:rsidR="009337CF" w:rsidRPr="004C5A63">
        <w:rPr>
          <w:rStyle w:val="Hyperlink"/>
          <w:rFonts w:ascii="Arial" w:hAnsi="Arial" w:cs="Arial"/>
        </w:rPr>
        <w:t>Twitter</w:t>
      </w:r>
      <w:r w:rsidR="00306019" w:rsidRPr="004C5A63">
        <w:rPr>
          <w:rStyle w:val="Hyperlink"/>
          <w:rFonts w:ascii="Arial" w:hAnsi="Arial" w:cs="Arial"/>
        </w:rPr>
        <w:t>)</w:t>
      </w:r>
      <w:r w:rsidR="009337CF" w:rsidRPr="004C5A63">
        <w:rPr>
          <w:rStyle w:val="Hyperlink"/>
          <w:rFonts w:ascii="Arial" w:hAnsi="Arial" w:cs="Arial"/>
        </w:rPr>
        <w:t>: @</w:t>
      </w:r>
      <w:proofErr w:type="spellStart"/>
      <w:r w:rsidR="009337CF" w:rsidRPr="004C5A63">
        <w:rPr>
          <w:rStyle w:val="Hyperlink"/>
          <w:rFonts w:ascii="Arial" w:hAnsi="Arial" w:cs="Arial"/>
        </w:rPr>
        <w:t>OPGScotland</w:t>
      </w:r>
      <w:proofErr w:type="spellEnd"/>
    </w:p>
    <w:p w14:paraId="76EB2757" w14:textId="50D0E65A" w:rsidR="006A7A40" w:rsidRPr="004C5A63" w:rsidRDefault="006A7A40" w:rsidP="006A7A40">
      <w:pPr>
        <w:autoSpaceDE w:val="0"/>
        <w:autoSpaceDN w:val="0"/>
        <w:adjustRightInd w:val="0"/>
        <w:spacing w:after="0" w:line="240" w:lineRule="auto"/>
        <w:rPr>
          <w:rFonts w:ascii="Arial" w:hAnsi="Arial" w:cs="Arial"/>
        </w:rPr>
      </w:pPr>
    </w:p>
    <w:p w14:paraId="20BE1E9D" w14:textId="4B2D88C3" w:rsidR="006A7A40" w:rsidRPr="006A7A40" w:rsidRDefault="006A7A40" w:rsidP="006A7A40">
      <w:pPr>
        <w:autoSpaceDE w:val="0"/>
        <w:autoSpaceDN w:val="0"/>
        <w:adjustRightInd w:val="0"/>
        <w:spacing w:after="0" w:line="240" w:lineRule="auto"/>
        <w:rPr>
          <w:rFonts w:ascii="Arial" w:hAnsi="Arial" w:cs="Arial"/>
          <w:sz w:val="24"/>
          <w:szCs w:val="24"/>
        </w:rPr>
      </w:pPr>
    </w:p>
    <w:p w14:paraId="35B123C1" w14:textId="77777777" w:rsidR="009337CF" w:rsidRPr="00CE32AB" w:rsidRDefault="009337CF" w:rsidP="009337CF">
      <w:pPr>
        <w:autoSpaceDE w:val="0"/>
        <w:autoSpaceDN w:val="0"/>
        <w:adjustRightInd w:val="0"/>
        <w:spacing w:after="0" w:line="240" w:lineRule="auto"/>
        <w:rPr>
          <w:rFonts w:ascii="Arial" w:hAnsi="Arial" w:cs="Arial"/>
          <w:sz w:val="16"/>
          <w:szCs w:val="16"/>
        </w:rPr>
      </w:pPr>
    </w:p>
    <w:p w14:paraId="67B57B87" w14:textId="77777777" w:rsidR="009337CF" w:rsidRPr="00E20CED" w:rsidRDefault="009337CF" w:rsidP="00E20CED">
      <w:pPr>
        <w:autoSpaceDE w:val="0"/>
        <w:autoSpaceDN w:val="0"/>
        <w:adjustRightInd w:val="0"/>
        <w:spacing w:after="0" w:line="240" w:lineRule="auto"/>
        <w:jc w:val="center"/>
        <w:rPr>
          <w:rFonts w:ascii="Arial" w:hAnsi="Arial" w:cs="Arial"/>
        </w:rPr>
      </w:pPr>
      <w:r w:rsidRPr="00B128E6">
        <w:rPr>
          <w:rFonts w:ascii="Arial" w:hAnsi="Arial" w:cs="Arial"/>
          <w:sz w:val="24"/>
          <w:szCs w:val="24"/>
        </w:rPr>
        <w:t>T</w:t>
      </w:r>
      <w:r w:rsidRPr="00E20CED">
        <w:rPr>
          <w:rFonts w:ascii="Arial" w:hAnsi="Arial" w:cs="Arial"/>
        </w:rPr>
        <w:t>he Office of the Public Guardian is part of the Scottish Courts and Tribunals Service.</w:t>
      </w:r>
    </w:p>
    <w:p w14:paraId="54C95883" w14:textId="1ABFA263" w:rsidR="009337CF" w:rsidRPr="00E20CED" w:rsidRDefault="009337CF" w:rsidP="00E20CED">
      <w:pPr>
        <w:jc w:val="center"/>
        <w:rPr>
          <w:rFonts w:ascii="Arial" w:hAnsi="Arial" w:cs="Arial"/>
        </w:rPr>
      </w:pPr>
      <w:r w:rsidRPr="00E20CED">
        <w:rPr>
          <w:rFonts w:ascii="Arial" w:hAnsi="Arial" w:cs="Arial"/>
        </w:rPr>
        <w:t>We welcome any feedback or comment you may have o</w:t>
      </w:r>
      <w:r w:rsidR="00E20CED" w:rsidRPr="00E20CED">
        <w:rPr>
          <w:rFonts w:ascii="Arial" w:hAnsi="Arial" w:cs="Arial"/>
        </w:rPr>
        <w:t>n the content of this factsheet</w:t>
      </w:r>
    </w:p>
    <w:sectPr w:rsidR="009337CF" w:rsidRPr="00E20CED" w:rsidSect="007D7E56">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4716C" w14:textId="77777777" w:rsidR="009A5667" w:rsidRDefault="009A5667" w:rsidP="009A5667">
      <w:pPr>
        <w:spacing w:after="0" w:line="240" w:lineRule="auto"/>
      </w:pPr>
      <w:r>
        <w:separator/>
      </w:r>
    </w:p>
  </w:endnote>
  <w:endnote w:type="continuationSeparator" w:id="0">
    <w:p w14:paraId="31BA800E" w14:textId="77777777" w:rsidR="009A5667" w:rsidRDefault="009A5667" w:rsidP="009A5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0A237" w14:textId="29A1C179" w:rsidR="00612CDA" w:rsidRPr="00612CDA" w:rsidRDefault="00150832" w:rsidP="00612CDA">
    <w:pPr>
      <w:pStyle w:val="Footer"/>
      <w:jc w:val="right"/>
      <w:rPr>
        <w:sz w:val="16"/>
        <w:szCs w:val="16"/>
      </w:rPr>
    </w:pPr>
    <w:r>
      <w:rPr>
        <w:sz w:val="16"/>
        <w:szCs w:val="16"/>
      </w:rPr>
      <w:t>May</w:t>
    </w:r>
    <w:r w:rsidR="00612CDA" w:rsidRPr="00612CDA">
      <w:rPr>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299B8" w14:textId="77777777" w:rsidR="009A5667" w:rsidRDefault="009A5667" w:rsidP="009A5667">
      <w:pPr>
        <w:spacing w:after="0" w:line="240" w:lineRule="auto"/>
      </w:pPr>
      <w:r>
        <w:separator/>
      </w:r>
    </w:p>
  </w:footnote>
  <w:footnote w:type="continuationSeparator" w:id="0">
    <w:p w14:paraId="30AEAD9F" w14:textId="77777777" w:rsidR="009A5667" w:rsidRDefault="009A5667" w:rsidP="009A5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31AFC" w14:textId="77777777" w:rsidR="00B62A16" w:rsidRDefault="00B62A16">
    <w:pPr>
      <w:pStyle w:val="Header"/>
    </w:pPr>
    <w:r>
      <w:t xml:space="preserve"> </w:t>
    </w:r>
    <w:r w:rsidR="007D7E56">
      <w:tab/>
    </w:r>
    <w:r w:rsidR="007D7E56">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10906"/>
    <w:multiLevelType w:val="hybridMultilevel"/>
    <w:tmpl w:val="89586396"/>
    <w:lvl w:ilvl="0" w:tplc="CB4846BE">
      <w:start w:val="1"/>
      <w:numFmt w:val="decimal"/>
      <w:lvlText w:val="%1."/>
      <w:lvlJc w:val="left"/>
      <w:pPr>
        <w:ind w:left="1080" w:hanging="360"/>
      </w:pPr>
      <w:rPr>
        <w:rFonts w:ascii="Arial Rounded MT Bold" w:hAnsi="Arial Rounded MT Bold"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F9666B7"/>
    <w:multiLevelType w:val="hybridMultilevel"/>
    <w:tmpl w:val="6F84AA30"/>
    <w:lvl w:ilvl="0" w:tplc="9A088D1E">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F21BE0"/>
    <w:multiLevelType w:val="multilevel"/>
    <w:tmpl w:val="31561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58626A"/>
    <w:multiLevelType w:val="hybridMultilevel"/>
    <w:tmpl w:val="A01841D6"/>
    <w:lvl w:ilvl="0" w:tplc="9A088D1E">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4A3BA4"/>
    <w:multiLevelType w:val="hybridMultilevel"/>
    <w:tmpl w:val="304C5BE0"/>
    <w:lvl w:ilvl="0" w:tplc="C83895B0">
      <w:start w:val="1"/>
      <w:numFmt w:val="bullet"/>
      <w:lvlText w:val=""/>
      <w:lvlJc w:val="left"/>
      <w:pPr>
        <w:ind w:left="720" w:hanging="360"/>
      </w:pPr>
      <w:rPr>
        <w:rFonts w:ascii="Symbol" w:hAnsi="Symbol" w:hint="default"/>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67305D"/>
    <w:multiLevelType w:val="hybridMultilevel"/>
    <w:tmpl w:val="376C7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BA2388"/>
    <w:multiLevelType w:val="hybridMultilevel"/>
    <w:tmpl w:val="991C3D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6D15F7"/>
    <w:multiLevelType w:val="hybridMultilevel"/>
    <w:tmpl w:val="A7DA0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FC0A86"/>
    <w:multiLevelType w:val="hybridMultilevel"/>
    <w:tmpl w:val="AA08A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3C2A77"/>
    <w:multiLevelType w:val="hybridMultilevel"/>
    <w:tmpl w:val="A2ECE5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1464E94"/>
    <w:multiLevelType w:val="hybridMultilevel"/>
    <w:tmpl w:val="A6D26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BE6099"/>
    <w:multiLevelType w:val="hybridMultilevel"/>
    <w:tmpl w:val="34A62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693BC4"/>
    <w:multiLevelType w:val="hybridMultilevel"/>
    <w:tmpl w:val="2D1E2E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4EA510B"/>
    <w:multiLevelType w:val="hybridMultilevel"/>
    <w:tmpl w:val="16867C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D22102"/>
    <w:multiLevelType w:val="hybridMultilevel"/>
    <w:tmpl w:val="367CA4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7F263B0"/>
    <w:multiLevelType w:val="hybridMultilevel"/>
    <w:tmpl w:val="7F0A264E"/>
    <w:lvl w:ilvl="0" w:tplc="9D9A97BC">
      <w:start w:val="1"/>
      <w:numFmt w:val="bullet"/>
      <w:lvlText w:val=""/>
      <w:lvlJc w:val="left"/>
      <w:pPr>
        <w:ind w:left="0" w:hanging="360"/>
      </w:pPr>
      <w:rPr>
        <w:rFonts w:ascii="Symbol" w:hAnsi="Symbol" w:hint="default"/>
        <w:color w:val="E36C0A"/>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abstractNumId w:val="4"/>
  </w:num>
  <w:num w:numId="2">
    <w:abstractNumId w:val="9"/>
  </w:num>
  <w:num w:numId="3">
    <w:abstractNumId w:val="7"/>
  </w:num>
  <w:num w:numId="4">
    <w:abstractNumId w:val="15"/>
  </w:num>
  <w:num w:numId="5">
    <w:abstractNumId w:val="13"/>
  </w:num>
  <w:num w:numId="6">
    <w:abstractNumId w:val="14"/>
  </w:num>
  <w:num w:numId="7">
    <w:abstractNumId w:val="11"/>
  </w:num>
  <w:num w:numId="8">
    <w:abstractNumId w:val="10"/>
  </w:num>
  <w:num w:numId="9">
    <w:abstractNumId w:val="6"/>
  </w:num>
  <w:num w:numId="10">
    <w:abstractNumId w:val="12"/>
  </w:num>
  <w:num w:numId="11">
    <w:abstractNumId w:val="2"/>
  </w:num>
  <w:num w:numId="12">
    <w:abstractNumId w:val="5"/>
  </w:num>
  <w:num w:numId="13">
    <w:abstractNumId w:val="8"/>
  </w:num>
  <w:num w:numId="14">
    <w:abstractNumId w:val="3"/>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67"/>
    <w:rsid w:val="00065D4F"/>
    <w:rsid w:val="000762CC"/>
    <w:rsid w:val="000E769B"/>
    <w:rsid w:val="001220BE"/>
    <w:rsid w:val="00150832"/>
    <w:rsid w:val="0017645C"/>
    <w:rsid w:val="001D7EC5"/>
    <w:rsid w:val="001E44E3"/>
    <w:rsid w:val="001E5037"/>
    <w:rsid w:val="001F639E"/>
    <w:rsid w:val="00217D14"/>
    <w:rsid w:val="002441D5"/>
    <w:rsid w:val="00271E9A"/>
    <w:rsid w:val="002C747C"/>
    <w:rsid w:val="00305F8D"/>
    <w:rsid w:val="00306019"/>
    <w:rsid w:val="0033168E"/>
    <w:rsid w:val="00332B2E"/>
    <w:rsid w:val="003365C3"/>
    <w:rsid w:val="003613F1"/>
    <w:rsid w:val="00365186"/>
    <w:rsid w:val="003B1DE9"/>
    <w:rsid w:val="003B544E"/>
    <w:rsid w:val="003C4A87"/>
    <w:rsid w:val="003D4BCF"/>
    <w:rsid w:val="003E64C3"/>
    <w:rsid w:val="003F4FE2"/>
    <w:rsid w:val="00464699"/>
    <w:rsid w:val="004913F1"/>
    <w:rsid w:val="004A2A61"/>
    <w:rsid w:val="004B09BC"/>
    <w:rsid w:val="004C5A63"/>
    <w:rsid w:val="004E6701"/>
    <w:rsid w:val="0052592B"/>
    <w:rsid w:val="00556A74"/>
    <w:rsid w:val="00565520"/>
    <w:rsid w:val="00570F80"/>
    <w:rsid w:val="005A24C7"/>
    <w:rsid w:val="005F032B"/>
    <w:rsid w:val="005F46EE"/>
    <w:rsid w:val="00600E38"/>
    <w:rsid w:val="00612CDA"/>
    <w:rsid w:val="00623628"/>
    <w:rsid w:val="00687A93"/>
    <w:rsid w:val="00692133"/>
    <w:rsid w:val="00697265"/>
    <w:rsid w:val="006A7A40"/>
    <w:rsid w:val="00757922"/>
    <w:rsid w:val="00792B97"/>
    <w:rsid w:val="007D7E56"/>
    <w:rsid w:val="008017E3"/>
    <w:rsid w:val="00836978"/>
    <w:rsid w:val="00865D0F"/>
    <w:rsid w:val="008B3ECE"/>
    <w:rsid w:val="008E14D1"/>
    <w:rsid w:val="0090551C"/>
    <w:rsid w:val="009337CF"/>
    <w:rsid w:val="00977CDF"/>
    <w:rsid w:val="009A5667"/>
    <w:rsid w:val="00A567C8"/>
    <w:rsid w:val="00A94690"/>
    <w:rsid w:val="00AD47FE"/>
    <w:rsid w:val="00AF548C"/>
    <w:rsid w:val="00B128E6"/>
    <w:rsid w:val="00B21EAF"/>
    <w:rsid w:val="00B62A16"/>
    <w:rsid w:val="00B813E6"/>
    <w:rsid w:val="00B96936"/>
    <w:rsid w:val="00BA494C"/>
    <w:rsid w:val="00BD3383"/>
    <w:rsid w:val="00C769FE"/>
    <w:rsid w:val="00C90EF5"/>
    <w:rsid w:val="00C94255"/>
    <w:rsid w:val="00CB79C7"/>
    <w:rsid w:val="00CE32AB"/>
    <w:rsid w:val="00D55078"/>
    <w:rsid w:val="00D620BE"/>
    <w:rsid w:val="00D65436"/>
    <w:rsid w:val="00D777CC"/>
    <w:rsid w:val="00E02C6E"/>
    <w:rsid w:val="00E20CED"/>
    <w:rsid w:val="00E31930"/>
    <w:rsid w:val="00E400F3"/>
    <w:rsid w:val="00E41CBE"/>
    <w:rsid w:val="00E75F3E"/>
    <w:rsid w:val="00EB5244"/>
    <w:rsid w:val="00EC1C5E"/>
    <w:rsid w:val="00EF6C3F"/>
    <w:rsid w:val="00F05BE9"/>
    <w:rsid w:val="00F30C3E"/>
    <w:rsid w:val="00F316BE"/>
    <w:rsid w:val="00F63F17"/>
    <w:rsid w:val="00FA0D40"/>
    <w:rsid w:val="00FD48FE"/>
    <w:rsid w:val="00FE0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3EB878C"/>
  <w15:chartTrackingRefBased/>
  <w15:docId w15:val="{2B1C8B29-F1E2-4537-BAAE-5BEC78B51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6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667"/>
  </w:style>
  <w:style w:type="paragraph" w:styleId="Footer">
    <w:name w:val="footer"/>
    <w:basedOn w:val="Normal"/>
    <w:link w:val="FooterChar"/>
    <w:uiPriority w:val="99"/>
    <w:unhideWhenUsed/>
    <w:rsid w:val="009A56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667"/>
  </w:style>
  <w:style w:type="paragraph" w:styleId="NoSpacing">
    <w:name w:val="No Spacing"/>
    <w:uiPriority w:val="1"/>
    <w:qFormat/>
    <w:rsid w:val="004E6701"/>
    <w:pPr>
      <w:spacing w:after="0" w:line="240" w:lineRule="auto"/>
    </w:pPr>
    <w:rPr>
      <w:rFonts w:ascii="Arial" w:eastAsia="Calibri" w:hAnsi="Arial" w:cs="Times New Roman"/>
      <w:sz w:val="24"/>
      <w:szCs w:val="20"/>
      <w:lang w:eastAsia="en-GB"/>
    </w:rPr>
  </w:style>
  <w:style w:type="character" w:styleId="Hyperlink">
    <w:name w:val="Hyperlink"/>
    <w:uiPriority w:val="99"/>
    <w:unhideWhenUsed/>
    <w:rsid w:val="009337CF"/>
    <w:rPr>
      <w:color w:val="0000FF"/>
      <w:u w:val="single"/>
    </w:rPr>
  </w:style>
  <w:style w:type="paragraph" w:styleId="BalloonText">
    <w:name w:val="Balloon Text"/>
    <w:basedOn w:val="Normal"/>
    <w:link w:val="BalloonTextChar"/>
    <w:uiPriority w:val="99"/>
    <w:semiHidden/>
    <w:unhideWhenUsed/>
    <w:rsid w:val="00E400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0F3"/>
    <w:rPr>
      <w:rFonts w:ascii="Segoe UI" w:hAnsi="Segoe UI" w:cs="Segoe UI"/>
      <w:sz w:val="18"/>
      <w:szCs w:val="18"/>
    </w:rPr>
  </w:style>
  <w:style w:type="paragraph" w:styleId="ListParagraph">
    <w:name w:val="List Paragraph"/>
    <w:basedOn w:val="Normal"/>
    <w:uiPriority w:val="34"/>
    <w:qFormat/>
    <w:rsid w:val="00E400F3"/>
    <w:pPr>
      <w:ind w:left="720"/>
      <w:contextualSpacing/>
    </w:pPr>
  </w:style>
  <w:style w:type="character" w:styleId="CommentReference">
    <w:name w:val="annotation reference"/>
    <w:basedOn w:val="DefaultParagraphFont"/>
    <w:uiPriority w:val="99"/>
    <w:semiHidden/>
    <w:unhideWhenUsed/>
    <w:rsid w:val="00271E9A"/>
    <w:rPr>
      <w:sz w:val="16"/>
      <w:szCs w:val="16"/>
    </w:rPr>
  </w:style>
  <w:style w:type="paragraph" w:styleId="CommentText">
    <w:name w:val="annotation text"/>
    <w:basedOn w:val="Normal"/>
    <w:link w:val="CommentTextChar"/>
    <w:uiPriority w:val="99"/>
    <w:semiHidden/>
    <w:unhideWhenUsed/>
    <w:rsid w:val="00271E9A"/>
    <w:pPr>
      <w:spacing w:line="240" w:lineRule="auto"/>
    </w:pPr>
    <w:rPr>
      <w:sz w:val="20"/>
      <w:szCs w:val="20"/>
    </w:rPr>
  </w:style>
  <w:style w:type="character" w:customStyle="1" w:styleId="CommentTextChar">
    <w:name w:val="Comment Text Char"/>
    <w:basedOn w:val="DefaultParagraphFont"/>
    <w:link w:val="CommentText"/>
    <w:uiPriority w:val="99"/>
    <w:semiHidden/>
    <w:rsid w:val="00271E9A"/>
    <w:rPr>
      <w:sz w:val="20"/>
      <w:szCs w:val="20"/>
    </w:rPr>
  </w:style>
  <w:style w:type="paragraph" w:styleId="CommentSubject">
    <w:name w:val="annotation subject"/>
    <w:basedOn w:val="CommentText"/>
    <w:next w:val="CommentText"/>
    <w:link w:val="CommentSubjectChar"/>
    <w:uiPriority w:val="99"/>
    <w:semiHidden/>
    <w:unhideWhenUsed/>
    <w:rsid w:val="00271E9A"/>
    <w:rPr>
      <w:b/>
      <w:bCs/>
    </w:rPr>
  </w:style>
  <w:style w:type="character" w:customStyle="1" w:styleId="CommentSubjectChar">
    <w:name w:val="Comment Subject Char"/>
    <w:basedOn w:val="CommentTextChar"/>
    <w:link w:val="CommentSubject"/>
    <w:uiPriority w:val="99"/>
    <w:semiHidden/>
    <w:rsid w:val="00271E9A"/>
    <w:rPr>
      <w:b/>
      <w:bCs/>
      <w:sz w:val="20"/>
      <w:szCs w:val="20"/>
    </w:rPr>
  </w:style>
  <w:style w:type="table" w:styleId="TableGrid">
    <w:name w:val="Table Grid"/>
    <w:basedOn w:val="TableNormal"/>
    <w:uiPriority w:val="39"/>
    <w:rsid w:val="00FE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F6C3F"/>
    <w:rPr>
      <w:color w:val="954F72" w:themeColor="followedHyperlink"/>
      <w:u w:val="single"/>
    </w:rPr>
  </w:style>
  <w:style w:type="character" w:styleId="Strong">
    <w:name w:val="Strong"/>
    <w:basedOn w:val="DefaultParagraphFont"/>
    <w:uiPriority w:val="22"/>
    <w:qFormat/>
    <w:rsid w:val="00CB79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62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myscs/library/Support/Templates/Crests/Office%20of%20the%20Public%20Guardian.gi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ublicguardian-scotland.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OA-INV@scotcourts.gov.uk" TargetMode="External"/><Relationship Id="rId4" Type="http://schemas.openxmlformats.org/officeDocument/2006/relationships/webSettings" Target="webSettings.xml"/><Relationship Id="rId9" Type="http://schemas.openxmlformats.org/officeDocument/2006/relationships/hyperlink" Target="https://www.publicguardian-scotland.gov.uk/docs/librariesprovider3/investigations/pdf-files/new-referral-form-april-2023pdf.pdf?sfvrsn=419b7a20_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2</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Millar, Susan (OPG)</dc:creator>
  <cp:keywords/>
  <dc:description/>
  <cp:lastModifiedBy>Kerr, Amanda</cp:lastModifiedBy>
  <cp:revision>10</cp:revision>
  <cp:lastPrinted>2023-07-31T11:11:00Z</cp:lastPrinted>
  <dcterms:created xsi:type="dcterms:W3CDTF">2023-08-22T14:17:00Z</dcterms:created>
  <dcterms:modified xsi:type="dcterms:W3CDTF">2024-05-01T14:01:00Z</dcterms:modified>
</cp:coreProperties>
</file>